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3279C" w14:textId="77777777" w:rsidR="00895241" w:rsidRDefault="00895241" w:rsidP="00895241">
      <w:pPr>
        <w:tabs>
          <w:tab w:val="left" w:pos="1530"/>
        </w:tabs>
        <w:spacing w:after="0" w:line="240" w:lineRule="auto"/>
        <w:ind w:left="-900" w:right="-1054"/>
        <w:jc w:val="right"/>
        <w:rPr>
          <w:rFonts w:cs="Tahoma"/>
          <w:b/>
          <w:bCs/>
        </w:rPr>
      </w:pPr>
    </w:p>
    <w:p w14:paraId="246306D5" w14:textId="77777777" w:rsidR="00C75576" w:rsidRDefault="00C75576" w:rsidP="009B297F">
      <w:pPr>
        <w:tabs>
          <w:tab w:val="left" w:pos="1530"/>
        </w:tabs>
        <w:spacing w:after="0" w:line="240" w:lineRule="auto"/>
        <w:ind w:left="-900" w:right="-483"/>
        <w:jc w:val="right"/>
        <w:rPr>
          <w:rFonts w:cs="Tahoma"/>
          <w:b/>
          <w:bCs/>
          <w:lang w:val="en-US"/>
        </w:rPr>
      </w:pPr>
    </w:p>
    <w:p w14:paraId="7EFD672C" w14:textId="77777777" w:rsidR="0020040C" w:rsidRDefault="0020040C" w:rsidP="009B297F">
      <w:pPr>
        <w:tabs>
          <w:tab w:val="left" w:pos="1530"/>
        </w:tabs>
        <w:spacing w:after="0" w:line="240" w:lineRule="auto"/>
        <w:ind w:left="-900" w:right="-483"/>
        <w:jc w:val="right"/>
        <w:rPr>
          <w:rFonts w:cs="Tahoma"/>
          <w:b/>
          <w:bCs/>
          <w:lang w:val="en-US"/>
        </w:rPr>
      </w:pPr>
    </w:p>
    <w:p w14:paraId="7B840876" w14:textId="77777777" w:rsidR="0020040C" w:rsidRDefault="0020040C" w:rsidP="009B297F">
      <w:pPr>
        <w:tabs>
          <w:tab w:val="left" w:pos="1530"/>
        </w:tabs>
        <w:spacing w:after="0" w:line="240" w:lineRule="auto"/>
        <w:ind w:left="-900" w:right="-483"/>
        <w:jc w:val="right"/>
        <w:rPr>
          <w:rFonts w:cs="Tahoma"/>
          <w:b/>
          <w:bCs/>
          <w:lang w:val="en-US"/>
        </w:rPr>
      </w:pPr>
    </w:p>
    <w:p w14:paraId="6F40052E" w14:textId="77777777" w:rsidR="0020040C" w:rsidRPr="0020040C" w:rsidRDefault="0020040C" w:rsidP="009B297F">
      <w:pPr>
        <w:tabs>
          <w:tab w:val="left" w:pos="1530"/>
        </w:tabs>
        <w:spacing w:after="0" w:line="240" w:lineRule="auto"/>
        <w:ind w:left="-900" w:right="-483"/>
        <w:jc w:val="right"/>
        <w:rPr>
          <w:rFonts w:cs="Tahoma"/>
          <w:b/>
          <w:bCs/>
          <w:lang w:val="en-US"/>
        </w:rPr>
      </w:pPr>
    </w:p>
    <w:p w14:paraId="473BA9DD" w14:textId="77777777" w:rsidR="00E824A3" w:rsidRDefault="00E824A3" w:rsidP="00A445DE">
      <w:pPr>
        <w:pStyle w:val="a3"/>
        <w:tabs>
          <w:tab w:val="left" w:pos="1134"/>
          <w:tab w:val="center" w:pos="4538"/>
        </w:tabs>
        <w:spacing w:after="0" w:line="22" w:lineRule="atLeast"/>
        <w:ind w:left="-426" w:right="-483"/>
        <w:jc w:val="center"/>
        <w:rPr>
          <w:rFonts w:cstheme="minorHAnsi"/>
          <w:b/>
          <w:sz w:val="26"/>
          <w:szCs w:val="26"/>
        </w:rPr>
      </w:pPr>
    </w:p>
    <w:p w14:paraId="48493E1A" w14:textId="77777777" w:rsidR="00E824A3" w:rsidRPr="005532B6" w:rsidRDefault="00E824A3" w:rsidP="00A445DE">
      <w:pPr>
        <w:pStyle w:val="a3"/>
        <w:tabs>
          <w:tab w:val="left" w:pos="1134"/>
          <w:tab w:val="center" w:pos="4538"/>
        </w:tabs>
        <w:spacing w:after="0" w:line="22" w:lineRule="atLeast"/>
        <w:ind w:left="-426" w:right="-483"/>
        <w:jc w:val="center"/>
        <w:rPr>
          <w:rFonts w:cstheme="minorHAnsi"/>
          <w:b/>
          <w:sz w:val="24"/>
          <w:szCs w:val="24"/>
        </w:rPr>
      </w:pPr>
      <w:r w:rsidRPr="005532B6">
        <w:rPr>
          <w:rFonts w:cstheme="minorHAnsi"/>
          <w:b/>
          <w:sz w:val="24"/>
          <w:szCs w:val="24"/>
        </w:rPr>
        <w:t>ΠΡΟΓΡΑΜΜΑ</w:t>
      </w:r>
      <w:r w:rsidRPr="00141F28">
        <w:rPr>
          <w:rFonts w:cstheme="minorHAnsi"/>
          <w:b/>
          <w:sz w:val="24"/>
          <w:szCs w:val="24"/>
        </w:rPr>
        <w:t xml:space="preserve"> </w:t>
      </w:r>
      <w:r w:rsidRPr="005532B6">
        <w:rPr>
          <w:rFonts w:cstheme="minorHAnsi"/>
          <w:b/>
          <w:sz w:val="24"/>
          <w:szCs w:val="24"/>
        </w:rPr>
        <w:t>ΚΑΙ</w:t>
      </w:r>
      <w:r w:rsidRPr="00141F28">
        <w:rPr>
          <w:rFonts w:cstheme="minorHAnsi"/>
          <w:b/>
          <w:sz w:val="24"/>
          <w:szCs w:val="24"/>
        </w:rPr>
        <w:t xml:space="preserve"> </w:t>
      </w:r>
      <w:r w:rsidRPr="005532B6">
        <w:rPr>
          <w:rFonts w:cstheme="minorHAnsi"/>
          <w:b/>
          <w:sz w:val="24"/>
          <w:szCs w:val="24"/>
        </w:rPr>
        <w:t>ΕΙΣΗΓΗΤΕΣ</w:t>
      </w:r>
      <w:r w:rsidRPr="00141F28">
        <w:rPr>
          <w:rFonts w:cstheme="minorHAnsi"/>
          <w:b/>
          <w:sz w:val="24"/>
          <w:szCs w:val="24"/>
        </w:rPr>
        <w:t xml:space="preserve"> </w:t>
      </w:r>
    </w:p>
    <w:p w14:paraId="003C90D0" w14:textId="77777777" w:rsidR="00E824A3" w:rsidRPr="005532B6" w:rsidRDefault="00E824A3" w:rsidP="00A445DE">
      <w:pPr>
        <w:pStyle w:val="a3"/>
        <w:tabs>
          <w:tab w:val="left" w:pos="1134"/>
          <w:tab w:val="center" w:pos="4538"/>
        </w:tabs>
        <w:spacing w:after="0" w:line="22" w:lineRule="atLeast"/>
        <w:ind w:left="-426" w:right="-483"/>
        <w:jc w:val="center"/>
        <w:rPr>
          <w:rFonts w:cstheme="minorHAnsi"/>
          <w:b/>
          <w:sz w:val="24"/>
          <w:szCs w:val="24"/>
        </w:rPr>
      </w:pPr>
    </w:p>
    <w:p w14:paraId="44B59134" w14:textId="54015353" w:rsidR="00E824A3" w:rsidRPr="005532B6" w:rsidRDefault="00E824A3" w:rsidP="00A445DE">
      <w:pPr>
        <w:pStyle w:val="a3"/>
        <w:tabs>
          <w:tab w:val="left" w:pos="1134"/>
          <w:tab w:val="center" w:pos="4538"/>
        </w:tabs>
        <w:spacing w:after="0" w:line="22" w:lineRule="atLeast"/>
        <w:ind w:left="-426" w:right="-483"/>
        <w:jc w:val="center"/>
        <w:rPr>
          <w:rFonts w:cstheme="minorHAnsi"/>
          <w:b/>
          <w:sz w:val="24"/>
          <w:szCs w:val="24"/>
        </w:rPr>
      </w:pPr>
      <w:r w:rsidRPr="005532B6">
        <w:rPr>
          <w:rFonts w:cstheme="minorHAnsi"/>
          <w:b/>
          <w:sz w:val="24"/>
          <w:szCs w:val="24"/>
        </w:rPr>
        <w:t>ΕΞΕΙΔΙΚΕΥΜΕΝΩΝ</w:t>
      </w:r>
      <w:r w:rsidRPr="00141F28">
        <w:rPr>
          <w:rFonts w:cstheme="minorHAnsi"/>
          <w:b/>
          <w:sz w:val="24"/>
          <w:szCs w:val="24"/>
        </w:rPr>
        <w:t xml:space="preserve"> </w:t>
      </w:r>
      <w:r w:rsidRPr="005532B6">
        <w:rPr>
          <w:rFonts w:cstheme="minorHAnsi"/>
          <w:b/>
          <w:sz w:val="24"/>
          <w:szCs w:val="24"/>
        </w:rPr>
        <w:t>ΔΙΕΘΝΩΝ</w:t>
      </w:r>
      <w:r w:rsidRPr="00141F28">
        <w:rPr>
          <w:rFonts w:cstheme="minorHAnsi"/>
          <w:b/>
          <w:sz w:val="24"/>
          <w:szCs w:val="24"/>
        </w:rPr>
        <w:t xml:space="preserve"> </w:t>
      </w:r>
      <w:r w:rsidRPr="005532B6">
        <w:rPr>
          <w:rFonts w:cstheme="minorHAnsi"/>
          <w:b/>
          <w:sz w:val="24"/>
          <w:szCs w:val="24"/>
        </w:rPr>
        <w:t>ΣΕΜΙΝΑΡΙΩΝ</w:t>
      </w:r>
    </w:p>
    <w:p w14:paraId="300F3F6F" w14:textId="77777777" w:rsidR="00E824A3" w:rsidRPr="005532B6" w:rsidRDefault="00E824A3" w:rsidP="00A445DE">
      <w:pPr>
        <w:pStyle w:val="a3"/>
        <w:tabs>
          <w:tab w:val="left" w:pos="1134"/>
          <w:tab w:val="center" w:pos="4538"/>
        </w:tabs>
        <w:spacing w:after="0" w:line="22" w:lineRule="atLeast"/>
        <w:ind w:left="-426" w:right="-483"/>
        <w:jc w:val="center"/>
        <w:rPr>
          <w:rFonts w:cstheme="minorHAnsi"/>
          <w:b/>
          <w:sz w:val="24"/>
          <w:szCs w:val="24"/>
        </w:rPr>
      </w:pPr>
    </w:p>
    <w:p w14:paraId="4DF29BBF" w14:textId="77777777" w:rsidR="00E824A3" w:rsidRPr="005532B6" w:rsidRDefault="00E824A3" w:rsidP="00E824A3">
      <w:pPr>
        <w:pStyle w:val="a3"/>
        <w:numPr>
          <w:ilvl w:val="0"/>
          <w:numId w:val="18"/>
        </w:numPr>
        <w:spacing w:after="0" w:line="240" w:lineRule="auto"/>
        <w:ind w:left="142" w:right="-329" w:hanging="284"/>
        <w:jc w:val="center"/>
        <w:rPr>
          <w:rFonts w:eastAsiaTheme="minorEastAsia" w:cstheme="minorHAnsi"/>
          <w:b/>
          <w:bCs/>
          <w:sz w:val="24"/>
          <w:szCs w:val="24"/>
        </w:rPr>
      </w:pPr>
      <w:r w:rsidRPr="005532B6">
        <w:rPr>
          <w:rFonts w:eastAsiaTheme="minorEastAsia" w:cstheme="minorHAnsi"/>
          <w:b/>
          <w:bCs/>
          <w:sz w:val="24"/>
          <w:szCs w:val="24"/>
          <w:lang w:val="en-US"/>
        </w:rPr>
        <w:t>PARAMETRIC</w:t>
      </w:r>
      <w:r w:rsidRPr="005532B6">
        <w:rPr>
          <w:rFonts w:eastAsiaTheme="minorEastAsia" w:cstheme="minorHAnsi"/>
          <w:b/>
          <w:bCs/>
          <w:sz w:val="24"/>
          <w:szCs w:val="24"/>
        </w:rPr>
        <w:t xml:space="preserve"> </w:t>
      </w:r>
      <w:r w:rsidRPr="005532B6">
        <w:rPr>
          <w:rFonts w:eastAsiaTheme="minorEastAsia" w:cstheme="minorHAnsi"/>
          <w:b/>
          <w:bCs/>
          <w:sz w:val="24"/>
          <w:szCs w:val="24"/>
          <w:lang w:val="en-US"/>
        </w:rPr>
        <w:t>INSURANCE</w:t>
      </w:r>
      <w:r w:rsidRPr="005532B6">
        <w:rPr>
          <w:rFonts w:eastAsiaTheme="minorEastAsia" w:cstheme="minorHAnsi"/>
          <w:b/>
          <w:bCs/>
          <w:sz w:val="24"/>
          <w:szCs w:val="24"/>
        </w:rPr>
        <w:t>, Τετάρτη, 3 Ιουνίου 2026, 11:00 – 15:00,</w:t>
      </w:r>
    </w:p>
    <w:p w14:paraId="6F4DBAD0" w14:textId="77777777" w:rsidR="00E824A3" w:rsidRPr="005532B6" w:rsidRDefault="00E824A3" w:rsidP="00E824A3">
      <w:pPr>
        <w:pStyle w:val="a3"/>
        <w:spacing w:after="0" w:line="240" w:lineRule="auto"/>
        <w:ind w:left="142" w:right="-329"/>
        <w:jc w:val="center"/>
        <w:rPr>
          <w:rFonts w:eastAsiaTheme="minorEastAsia" w:cstheme="minorHAnsi"/>
          <w:b/>
          <w:bCs/>
          <w:sz w:val="24"/>
          <w:szCs w:val="24"/>
        </w:rPr>
      </w:pPr>
      <w:r w:rsidRPr="005532B6">
        <w:rPr>
          <w:rFonts w:eastAsiaTheme="minorEastAsia" w:cstheme="minorHAnsi"/>
          <w:b/>
          <w:bCs/>
          <w:sz w:val="24"/>
          <w:szCs w:val="24"/>
        </w:rPr>
        <w:t xml:space="preserve">Σε συνεργασία με την Εταιρεία MILLER INSURANCE, </w:t>
      </w:r>
      <w:r w:rsidRPr="005532B6">
        <w:rPr>
          <w:rFonts w:eastAsiaTheme="minorEastAsia" w:cstheme="minorHAnsi"/>
          <w:b/>
          <w:bCs/>
          <w:sz w:val="24"/>
          <w:szCs w:val="24"/>
          <w:lang w:val="en-US"/>
        </w:rPr>
        <w:t>UK</w:t>
      </w:r>
    </w:p>
    <w:p w14:paraId="6F0D0F5A" w14:textId="77777777" w:rsidR="00AE3E98" w:rsidRPr="00141F28" w:rsidRDefault="00AE3E98" w:rsidP="00AE3E98">
      <w:pPr>
        <w:pStyle w:val="a3"/>
        <w:spacing w:after="0"/>
        <w:ind w:left="0" w:right="-483"/>
        <w:contextualSpacing w:val="0"/>
        <w:jc w:val="both"/>
        <w:rPr>
          <w:sz w:val="24"/>
          <w:szCs w:val="24"/>
        </w:rPr>
      </w:pPr>
    </w:p>
    <w:p w14:paraId="4C394B5F" w14:textId="77777777" w:rsidR="00CE7E53" w:rsidRPr="00141F28" w:rsidRDefault="00CE7E53" w:rsidP="00CE7E53">
      <w:pPr>
        <w:pStyle w:val="a3"/>
        <w:spacing w:after="0"/>
        <w:ind w:left="0" w:right="-483"/>
        <w:contextualSpacing w:val="0"/>
        <w:jc w:val="both"/>
        <w:rPr>
          <w:sz w:val="10"/>
          <w:szCs w:val="10"/>
        </w:rPr>
      </w:pPr>
    </w:p>
    <w:tbl>
      <w:tblPr>
        <w:tblStyle w:val="a6"/>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513"/>
      </w:tblGrid>
      <w:tr w:rsidR="007C2671" w:rsidRPr="00AE3E98" w14:paraId="33D5E7FC" w14:textId="77777777" w:rsidTr="005B6538">
        <w:tc>
          <w:tcPr>
            <w:tcW w:w="1526" w:type="dxa"/>
          </w:tcPr>
          <w:p w14:paraId="34367034" w14:textId="5B89E5F7" w:rsidR="007C2671" w:rsidRPr="00CC26C6" w:rsidRDefault="007C2671" w:rsidP="005B6538">
            <w:pPr>
              <w:spacing w:after="0"/>
              <w:ind w:right="-483"/>
              <w:jc w:val="both"/>
              <w:rPr>
                <w:i/>
                <w:iCs/>
                <w:sz w:val="24"/>
                <w:szCs w:val="24"/>
                <w:lang w:val="en-US"/>
              </w:rPr>
            </w:pPr>
            <w:r w:rsidRPr="00CC26C6">
              <w:rPr>
                <w:i/>
                <w:iCs/>
                <w:sz w:val="24"/>
                <w:szCs w:val="24"/>
                <w:lang w:val="en-US"/>
              </w:rPr>
              <w:t xml:space="preserve">11:00 – 11:30     </w:t>
            </w:r>
          </w:p>
        </w:tc>
        <w:tc>
          <w:tcPr>
            <w:tcW w:w="7513" w:type="dxa"/>
          </w:tcPr>
          <w:p w14:paraId="0E87CDD9" w14:textId="77777777" w:rsidR="00CE7E53" w:rsidRDefault="007C2671" w:rsidP="00CC26C6">
            <w:pPr>
              <w:spacing w:after="0"/>
              <w:ind w:right="34"/>
              <w:jc w:val="both"/>
              <w:rPr>
                <w:i/>
                <w:iCs/>
                <w:sz w:val="24"/>
                <w:szCs w:val="24"/>
              </w:rPr>
            </w:pPr>
            <w:r w:rsidRPr="00CC26C6">
              <w:rPr>
                <w:i/>
                <w:iCs/>
                <w:sz w:val="24"/>
                <w:szCs w:val="24"/>
                <w:lang w:val="en-US"/>
              </w:rPr>
              <w:t xml:space="preserve">Reception </w:t>
            </w:r>
          </w:p>
          <w:p w14:paraId="77C1C723" w14:textId="42687ECF" w:rsidR="008B107E" w:rsidRPr="008B107E" w:rsidRDefault="008B107E" w:rsidP="00CC26C6">
            <w:pPr>
              <w:spacing w:after="0"/>
              <w:ind w:right="34"/>
              <w:jc w:val="both"/>
              <w:rPr>
                <w:i/>
                <w:iCs/>
                <w:sz w:val="10"/>
                <w:szCs w:val="10"/>
              </w:rPr>
            </w:pPr>
          </w:p>
        </w:tc>
      </w:tr>
      <w:tr w:rsidR="007C2671" w:rsidRPr="00141F28" w14:paraId="309782F5" w14:textId="77777777" w:rsidTr="005B6538">
        <w:tc>
          <w:tcPr>
            <w:tcW w:w="1526" w:type="dxa"/>
          </w:tcPr>
          <w:p w14:paraId="3FA8300A" w14:textId="1075600A" w:rsidR="007C2671" w:rsidRPr="00CC26C6" w:rsidRDefault="007C2671" w:rsidP="005B6538">
            <w:pPr>
              <w:spacing w:after="0"/>
              <w:ind w:right="-483"/>
              <w:jc w:val="both"/>
              <w:rPr>
                <w:i/>
                <w:iCs/>
                <w:sz w:val="24"/>
                <w:szCs w:val="24"/>
                <w:lang w:val="en-US"/>
              </w:rPr>
            </w:pPr>
            <w:r w:rsidRPr="00CC26C6">
              <w:rPr>
                <w:i/>
                <w:iCs/>
                <w:sz w:val="24"/>
                <w:szCs w:val="24"/>
                <w:lang w:val="en-US"/>
              </w:rPr>
              <w:t>11:30 – 1</w:t>
            </w:r>
            <w:r w:rsidR="00AE3E98" w:rsidRPr="00CC26C6">
              <w:rPr>
                <w:i/>
                <w:iCs/>
                <w:sz w:val="24"/>
                <w:szCs w:val="24"/>
                <w:lang w:val="en-US"/>
              </w:rPr>
              <w:t>1</w:t>
            </w:r>
            <w:r w:rsidR="00AE3E98" w:rsidRPr="00CC26C6">
              <w:rPr>
                <w:i/>
                <w:iCs/>
                <w:sz w:val="24"/>
                <w:szCs w:val="24"/>
              </w:rPr>
              <w:t>:45</w:t>
            </w:r>
            <w:r w:rsidRPr="00CC26C6">
              <w:rPr>
                <w:i/>
                <w:iCs/>
                <w:sz w:val="24"/>
                <w:szCs w:val="24"/>
                <w:lang w:val="en-US"/>
              </w:rPr>
              <w:t xml:space="preserve">  </w:t>
            </w:r>
          </w:p>
        </w:tc>
        <w:tc>
          <w:tcPr>
            <w:tcW w:w="7513" w:type="dxa"/>
          </w:tcPr>
          <w:p w14:paraId="50D18C97" w14:textId="77777777" w:rsidR="00CE7E53" w:rsidRPr="00A066C5" w:rsidRDefault="00AE3E98" w:rsidP="00AE3E98">
            <w:pPr>
              <w:spacing w:after="0"/>
              <w:ind w:right="34"/>
              <w:jc w:val="both"/>
              <w:rPr>
                <w:rFonts w:ascii="Calibri" w:hAnsi="Calibri" w:cs="Calibri"/>
                <w:i/>
                <w:iCs/>
                <w:sz w:val="24"/>
                <w:szCs w:val="24"/>
                <w:lang w:val="en-US"/>
              </w:rPr>
            </w:pPr>
            <w:r w:rsidRPr="00CC26C6">
              <w:rPr>
                <w:rFonts w:ascii="Calibri" w:hAnsi="Calibri" w:cs="Calibri"/>
                <w:i/>
                <w:iCs/>
                <w:sz w:val="24"/>
                <w:szCs w:val="24"/>
                <w:lang w:val="en-US"/>
              </w:rPr>
              <w:t>Introducing Miller Insurance and its Main Fields of Insurance Business</w:t>
            </w:r>
          </w:p>
          <w:p w14:paraId="30317B20" w14:textId="1A35AF36" w:rsidR="008B107E" w:rsidRPr="00A066C5" w:rsidRDefault="008B107E" w:rsidP="00AE3E98">
            <w:pPr>
              <w:spacing w:after="0"/>
              <w:ind w:right="34"/>
              <w:jc w:val="both"/>
              <w:rPr>
                <w:i/>
                <w:iCs/>
                <w:sz w:val="10"/>
                <w:szCs w:val="10"/>
                <w:lang w:val="en-US"/>
              </w:rPr>
            </w:pPr>
          </w:p>
        </w:tc>
      </w:tr>
      <w:tr w:rsidR="007C2671" w:rsidRPr="00141F28" w14:paraId="22F5AA38" w14:textId="77777777" w:rsidTr="005B6538">
        <w:tc>
          <w:tcPr>
            <w:tcW w:w="1526" w:type="dxa"/>
          </w:tcPr>
          <w:p w14:paraId="06CF7B38" w14:textId="1942AED4" w:rsidR="007C2671" w:rsidRPr="00CC26C6" w:rsidRDefault="007C2671" w:rsidP="005B6538">
            <w:pPr>
              <w:spacing w:after="0"/>
              <w:ind w:right="-483"/>
              <w:jc w:val="both"/>
              <w:rPr>
                <w:i/>
                <w:iCs/>
                <w:sz w:val="24"/>
                <w:szCs w:val="24"/>
                <w:lang w:val="en-US"/>
              </w:rPr>
            </w:pPr>
            <w:r w:rsidRPr="00CC26C6">
              <w:rPr>
                <w:i/>
                <w:iCs/>
                <w:sz w:val="24"/>
                <w:szCs w:val="24"/>
                <w:lang w:val="en-US"/>
              </w:rPr>
              <w:t>1</w:t>
            </w:r>
            <w:r w:rsidR="00AE3E98" w:rsidRPr="00CC26C6">
              <w:rPr>
                <w:i/>
                <w:iCs/>
                <w:sz w:val="24"/>
                <w:szCs w:val="24"/>
              </w:rPr>
              <w:t>1</w:t>
            </w:r>
            <w:r w:rsidRPr="00CC26C6">
              <w:rPr>
                <w:i/>
                <w:iCs/>
                <w:sz w:val="24"/>
                <w:szCs w:val="24"/>
                <w:lang w:val="en-US"/>
              </w:rPr>
              <w:t>:</w:t>
            </w:r>
            <w:r w:rsidR="00AE3E98" w:rsidRPr="00CC26C6">
              <w:rPr>
                <w:i/>
                <w:iCs/>
                <w:sz w:val="24"/>
                <w:szCs w:val="24"/>
              </w:rPr>
              <w:t>45</w:t>
            </w:r>
            <w:r w:rsidRPr="00CC26C6">
              <w:rPr>
                <w:i/>
                <w:iCs/>
                <w:sz w:val="24"/>
                <w:szCs w:val="24"/>
                <w:lang w:val="en-US"/>
              </w:rPr>
              <w:t xml:space="preserve"> – 1</w:t>
            </w:r>
            <w:r w:rsidR="00AE3E98" w:rsidRPr="00CC26C6">
              <w:rPr>
                <w:i/>
                <w:iCs/>
                <w:sz w:val="24"/>
                <w:szCs w:val="24"/>
              </w:rPr>
              <w:t>3</w:t>
            </w:r>
            <w:r w:rsidRPr="00CC26C6">
              <w:rPr>
                <w:i/>
                <w:iCs/>
                <w:sz w:val="24"/>
                <w:szCs w:val="24"/>
                <w:lang w:val="en-US"/>
              </w:rPr>
              <w:t xml:space="preserve">:30  </w:t>
            </w:r>
          </w:p>
        </w:tc>
        <w:tc>
          <w:tcPr>
            <w:tcW w:w="7513" w:type="dxa"/>
          </w:tcPr>
          <w:p w14:paraId="2D7E6068" w14:textId="77777777" w:rsidR="00AE3E98" w:rsidRDefault="00AE3E98" w:rsidP="00AE3E98">
            <w:pPr>
              <w:spacing w:after="0"/>
              <w:ind w:right="34"/>
              <w:jc w:val="both"/>
              <w:rPr>
                <w:sz w:val="24"/>
                <w:szCs w:val="24"/>
              </w:rPr>
            </w:pPr>
            <w:r w:rsidRPr="004A1677">
              <w:rPr>
                <w:sz w:val="24"/>
                <w:szCs w:val="24"/>
                <w:lang w:val="en-US"/>
              </w:rPr>
              <w:t>The Mechanics of Parametric Insurance</w:t>
            </w:r>
          </w:p>
          <w:p w14:paraId="090AC3F1" w14:textId="77777777" w:rsidR="004A1677" w:rsidRPr="004A1677" w:rsidRDefault="004A1677" w:rsidP="00AE3E98">
            <w:pPr>
              <w:spacing w:after="0"/>
              <w:ind w:right="34"/>
              <w:jc w:val="both"/>
              <w:rPr>
                <w:sz w:val="12"/>
                <w:szCs w:val="12"/>
              </w:rPr>
            </w:pPr>
          </w:p>
          <w:p w14:paraId="64454282" w14:textId="3D1218B8" w:rsidR="00AE3E98" w:rsidRPr="00CC26C6" w:rsidRDefault="00AE3E98" w:rsidP="00CC26C6">
            <w:pPr>
              <w:numPr>
                <w:ilvl w:val="2"/>
                <w:numId w:val="17"/>
              </w:numPr>
              <w:spacing w:after="0"/>
              <w:ind w:left="456" w:right="34"/>
              <w:jc w:val="both"/>
              <w:rPr>
                <w:i/>
                <w:iCs/>
                <w:sz w:val="24"/>
                <w:szCs w:val="24"/>
                <w:lang w:val="en-US"/>
              </w:rPr>
            </w:pPr>
            <w:r w:rsidRPr="00CC26C6">
              <w:rPr>
                <w:i/>
                <w:iCs/>
                <w:sz w:val="24"/>
                <w:szCs w:val="24"/>
                <w:lang w:val="en-US"/>
              </w:rPr>
              <w:t xml:space="preserve">Defining Parametric </w:t>
            </w:r>
            <w:r w:rsidR="00CC26C6" w:rsidRPr="00CC26C6">
              <w:rPr>
                <w:i/>
                <w:iCs/>
                <w:sz w:val="24"/>
                <w:szCs w:val="24"/>
                <w:lang w:val="en-US"/>
              </w:rPr>
              <w:t>Insurance</w:t>
            </w:r>
          </w:p>
          <w:p w14:paraId="50154F11" w14:textId="270566B8" w:rsidR="00AE3E98" w:rsidRPr="00CC26C6" w:rsidRDefault="004A1677" w:rsidP="00CC26C6">
            <w:pPr>
              <w:numPr>
                <w:ilvl w:val="2"/>
                <w:numId w:val="17"/>
              </w:numPr>
              <w:spacing w:after="0"/>
              <w:ind w:left="456" w:right="34"/>
              <w:jc w:val="both"/>
              <w:rPr>
                <w:i/>
                <w:iCs/>
                <w:sz w:val="24"/>
                <w:szCs w:val="24"/>
                <w:lang w:val="en-US"/>
              </w:rPr>
            </w:pPr>
            <w:r>
              <w:rPr>
                <w:i/>
                <w:iCs/>
                <w:sz w:val="24"/>
                <w:szCs w:val="24"/>
                <w:lang w:val="en-US"/>
              </w:rPr>
              <w:t xml:space="preserve">Contemporary </w:t>
            </w:r>
            <w:r w:rsidR="00AE3E98" w:rsidRPr="00CC26C6">
              <w:rPr>
                <w:i/>
                <w:iCs/>
                <w:sz w:val="24"/>
                <w:szCs w:val="24"/>
                <w:lang w:val="en-US"/>
              </w:rPr>
              <w:t xml:space="preserve">Applications </w:t>
            </w:r>
            <w:proofErr w:type="gramStart"/>
            <w:r w:rsidR="00AE3E98" w:rsidRPr="00CC26C6">
              <w:rPr>
                <w:i/>
                <w:iCs/>
                <w:sz w:val="24"/>
                <w:szCs w:val="24"/>
                <w:lang w:val="en-US"/>
              </w:rPr>
              <w:t>of</w:t>
            </w:r>
            <w:proofErr w:type="gramEnd"/>
            <w:r w:rsidR="00AE3E98" w:rsidRPr="00CC26C6">
              <w:rPr>
                <w:i/>
                <w:iCs/>
                <w:sz w:val="24"/>
                <w:szCs w:val="24"/>
                <w:lang w:val="en-US"/>
              </w:rPr>
              <w:t xml:space="preserve"> Parametric Insurance </w:t>
            </w:r>
          </w:p>
          <w:p w14:paraId="5C8710D9" w14:textId="58A5EF9E" w:rsidR="00AE3E98" w:rsidRPr="00CC26C6" w:rsidRDefault="00AE3E98" w:rsidP="00CC26C6">
            <w:pPr>
              <w:numPr>
                <w:ilvl w:val="2"/>
                <w:numId w:val="17"/>
              </w:numPr>
              <w:spacing w:after="0"/>
              <w:ind w:left="456" w:right="34"/>
              <w:jc w:val="both"/>
              <w:rPr>
                <w:i/>
                <w:iCs/>
                <w:sz w:val="24"/>
                <w:szCs w:val="24"/>
                <w:lang w:val="en-US"/>
              </w:rPr>
            </w:pPr>
            <w:r w:rsidRPr="00CC26C6">
              <w:rPr>
                <w:i/>
                <w:iCs/>
                <w:sz w:val="24"/>
                <w:szCs w:val="24"/>
                <w:lang w:val="en-US"/>
              </w:rPr>
              <w:t xml:space="preserve">Evolution of Parametric Insurance and the </w:t>
            </w:r>
            <w:r w:rsidR="004A1677">
              <w:rPr>
                <w:i/>
                <w:iCs/>
                <w:sz w:val="24"/>
                <w:szCs w:val="24"/>
                <w:lang w:val="en-US"/>
              </w:rPr>
              <w:t>C</w:t>
            </w:r>
            <w:r w:rsidRPr="00CC26C6">
              <w:rPr>
                <w:i/>
                <w:iCs/>
                <w:sz w:val="24"/>
                <w:szCs w:val="24"/>
                <w:lang w:val="en-US"/>
              </w:rPr>
              <w:t xml:space="preserve">urrent </w:t>
            </w:r>
            <w:r w:rsidR="004A1677">
              <w:rPr>
                <w:i/>
                <w:iCs/>
                <w:sz w:val="24"/>
                <w:szCs w:val="24"/>
                <w:lang w:val="en-US"/>
              </w:rPr>
              <w:t>L</w:t>
            </w:r>
            <w:r w:rsidRPr="00CC26C6">
              <w:rPr>
                <w:i/>
                <w:iCs/>
                <w:sz w:val="24"/>
                <w:szCs w:val="24"/>
                <w:lang w:val="en-US"/>
              </w:rPr>
              <w:t xml:space="preserve">andscape </w:t>
            </w:r>
          </w:p>
          <w:p w14:paraId="449E2E39" w14:textId="6A14134F" w:rsidR="00AE3E98" w:rsidRPr="00CC26C6" w:rsidRDefault="00AE3E98" w:rsidP="00CC26C6">
            <w:pPr>
              <w:numPr>
                <w:ilvl w:val="2"/>
                <w:numId w:val="17"/>
              </w:numPr>
              <w:spacing w:after="0"/>
              <w:ind w:left="456" w:right="34"/>
              <w:jc w:val="both"/>
              <w:rPr>
                <w:i/>
                <w:iCs/>
                <w:sz w:val="24"/>
                <w:szCs w:val="24"/>
                <w:lang w:val="en-US"/>
              </w:rPr>
            </w:pPr>
            <w:r w:rsidRPr="00CC26C6">
              <w:rPr>
                <w:i/>
                <w:iCs/>
                <w:sz w:val="24"/>
                <w:szCs w:val="24"/>
                <w:lang w:val="en-US"/>
              </w:rPr>
              <w:t xml:space="preserve">Typical Parametric Insurance Policy Terms and </w:t>
            </w:r>
            <w:r w:rsidR="004A1677" w:rsidRPr="00CC26C6">
              <w:rPr>
                <w:i/>
                <w:iCs/>
                <w:sz w:val="24"/>
                <w:szCs w:val="24"/>
                <w:lang w:val="en-US"/>
              </w:rPr>
              <w:t>Exe</w:t>
            </w:r>
            <w:r w:rsidR="004A1677">
              <w:rPr>
                <w:i/>
                <w:iCs/>
                <w:sz w:val="24"/>
                <w:szCs w:val="24"/>
                <w:lang w:val="en-US"/>
              </w:rPr>
              <w:t>mptions</w:t>
            </w:r>
            <w:r w:rsidRPr="00CC26C6">
              <w:rPr>
                <w:i/>
                <w:iCs/>
                <w:sz w:val="24"/>
                <w:szCs w:val="24"/>
                <w:lang w:val="en-US"/>
              </w:rPr>
              <w:t xml:space="preserve"> </w:t>
            </w:r>
          </w:p>
          <w:p w14:paraId="03600EF0" w14:textId="6ACB42B3" w:rsidR="00AE3E98" w:rsidRPr="00CC26C6" w:rsidRDefault="00AE3E98" w:rsidP="00CC26C6">
            <w:pPr>
              <w:numPr>
                <w:ilvl w:val="2"/>
                <w:numId w:val="17"/>
              </w:numPr>
              <w:spacing w:after="0"/>
              <w:ind w:left="456" w:right="34"/>
              <w:jc w:val="both"/>
              <w:rPr>
                <w:i/>
                <w:iCs/>
                <w:sz w:val="24"/>
                <w:szCs w:val="24"/>
                <w:lang w:val="en-US"/>
              </w:rPr>
            </w:pPr>
            <w:r w:rsidRPr="00CC26C6">
              <w:rPr>
                <w:i/>
                <w:iCs/>
                <w:sz w:val="24"/>
                <w:szCs w:val="24"/>
                <w:lang w:val="en-US"/>
              </w:rPr>
              <w:t xml:space="preserve">Analyzing Parametric Insurance </w:t>
            </w:r>
            <w:r w:rsidR="004A1677">
              <w:rPr>
                <w:i/>
                <w:iCs/>
                <w:sz w:val="24"/>
                <w:szCs w:val="24"/>
                <w:lang w:val="en-US"/>
              </w:rPr>
              <w:t>U</w:t>
            </w:r>
            <w:r w:rsidRPr="00CC26C6">
              <w:rPr>
                <w:i/>
                <w:iCs/>
                <w:sz w:val="24"/>
                <w:szCs w:val="24"/>
                <w:lang w:val="en-US"/>
              </w:rPr>
              <w:t xml:space="preserve">nderwriting and </w:t>
            </w:r>
            <w:r w:rsidR="004A1677">
              <w:rPr>
                <w:i/>
                <w:iCs/>
                <w:sz w:val="24"/>
                <w:szCs w:val="24"/>
                <w:lang w:val="en-US"/>
              </w:rPr>
              <w:t>B</w:t>
            </w:r>
            <w:r w:rsidRPr="00CC26C6">
              <w:rPr>
                <w:i/>
                <w:iCs/>
                <w:sz w:val="24"/>
                <w:szCs w:val="24"/>
                <w:lang w:val="en-US"/>
              </w:rPr>
              <w:t>enefits  </w:t>
            </w:r>
          </w:p>
          <w:p w14:paraId="2B6E8CA9" w14:textId="0887BE51" w:rsidR="00CC26C6" w:rsidRPr="00CC26C6" w:rsidRDefault="00CC26C6" w:rsidP="00CC26C6">
            <w:pPr>
              <w:numPr>
                <w:ilvl w:val="2"/>
                <w:numId w:val="17"/>
              </w:numPr>
              <w:spacing w:after="0"/>
              <w:ind w:left="456" w:right="34"/>
              <w:jc w:val="both"/>
              <w:rPr>
                <w:i/>
                <w:iCs/>
                <w:sz w:val="24"/>
                <w:szCs w:val="24"/>
                <w:lang w:val="en-US"/>
              </w:rPr>
            </w:pPr>
            <w:r w:rsidRPr="00CC26C6">
              <w:rPr>
                <w:i/>
                <w:iCs/>
                <w:sz w:val="24"/>
                <w:szCs w:val="24"/>
                <w:lang w:val="en-US"/>
              </w:rPr>
              <w:t>Analyzing Parametric Insurance Claims Management Techniques and Benefits</w:t>
            </w:r>
          </w:p>
          <w:p w14:paraId="3F87C9A5" w14:textId="498B855B" w:rsidR="00CE7E53" w:rsidRPr="00CC26C6" w:rsidRDefault="00CE7E53" w:rsidP="00CC26C6">
            <w:pPr>
              <w:spacing w:after="0"/>
              <w:ind w:left="456" w:right="34"/>
              <w:jc w:val="both"/>
              <w:rPr>
                <w:i/>
                <w:iCs/>
                <w:sz w:val="10"/>
                <w:szCs w:val="10"/>
                <w:lang w:val="en-US"/>
              </w:rPr>
            </w:pPr>
          </w:p>
        </w:tc>
      </w:tr>
      <w:tr w:rsidR="007C2671" w14:paraId="17753079" w14:textId="77777777" w:rsidTr="005B6538">
        <w:tc>
          <w:tcPr>
            <w:tcW w:w="1526" w:type="dxa"/>
          </w:tcPr>
          <w:p w14:paraId="5FBF6EE8" w14:textId="12743BD3" w:rsidR="007C2671" w:rsidRPr="00CC26C6" w:rsidRDefault="007C2671" w:rsidP="005B6538">
            <w:pPr>
              <w:spacing w:after="0"/>
              <w:ind w:right="-483"/>
              <w:jc w:val="both"/>
              <w:rPr>
                <w:i/>
                <w:iCs/>
                <w:sz w:val="24"/>
                <w:szCs w:val="24"/>
                <w:lang w:val="en-US"/>
              </w:rPr>
            </w:pPr>
            <w:r w:rsidRPr="00CC26C6">
              <w:rPr>
                <w:i/>
                <w:iCs/>
                <w:sz w:val="24"/>
                <w:szCs w:val="24"/>
                <w:lang w:val="en-US"/>
              </w:rPr>
              <w:t>1</w:t>
            </w:r>
            <w:r w:rsidR="00AE3E98" w:rsidRPr="00CC26C6">
              <w:rPr>
                <w:i/>
                <w:iCs/>
                <w:sz w:val="24"/>
                <w:szCs w:val="24"/>
              </w:rPr>
              <w:t>3</w:t>
            </w:r>
            <w:r w:rsidRPr="00CC26C6">
              <w:rPr>
                <w:i/>
                <w:iCs/>
                <w:sz w:val="24"/>
                <w:szCs w:val="24"/>
                <w:lang w:val="en-US"/>
              </w:rPr>
              <w:t>:30 – 1</w:t>
            </w:r>
            <w:r w:rsidR="00AE3E98" w:rsidRPr="00CC26C6">
              <w:rPr>
                <w:i/>
                <w:iCs/>
                <w:sz w:val="24"/>
                <w:szCs w:val="24"/>
              </w:rPr>
              <w:t>4</w:t>
            </w:r>
            <w:r w:rsidRPr="00CC26C6">
              <w:rPr>
                <w:i/>
                <w:iCs/>
                <w:sz w:val="24"/>
                <w:szCs w:val="24"/>
                <w:lang w:val="en-US"/>
              </w:rPr>
              <w:t xml:space="preserve">:00 </w:t>
            </w:r>
          </w:p>
        </w:tc>
        <w:tc>
          <w:tcPr>
            <w:tcW w:w="7513" w:type="dxa"/>
          </w:tcPr>
          <w:p w14:paraId="571D4EFE" w14:textId="77777777" w:rsidR="00CE7E53" w:rsidRDefault="00CC26C6" w:rsidP="00CC26C6">
            <w:pPr>
              <w:spacing w:after="0"/>
              <w:ind w:right="34"/>
              <w:jc w:val="both"/>
              <w:rPr>
                <w:i/>
                <w:iCs/>
                <w:sz w:val="24"/>
                <w:szCs w:val="24"/>
              </w:rPr>
            </w:pPr>
            <w:r w:rsidRPr="00CC26C6">
              <w:rPr>
                <w:i/>
                <w:iCs/>
                <w:sz w:val="24"/>
                <w:szCs w:val="24"/>
                <w:lang w:val="en-US"/>
              </w:rPr>
              <w:t>Lunch Break and Networking</w:t>
            </w:r>
          </w:p>
          <w:p w14:paraId="458FEE93" w14:textId="7A4B1DDC" w:rsidR="008B107E" w:rsidRPr="008B107E" w:rsidRDefault="008B107E" w:rsidP="00CC26C6">
            <w:pPr>
              <w:spacing w:after="0"/>
              <w:ind w:right="34"/>
              <w:jc w:val="both"/>
              <w:rPr>
                <w:i/>
                <w:iCs/>
                <w:sz w:val="10"/>
                <w:szCs w:val="10"/>
              </w:rPr>
            </w:pPr>
          </w:p>
        </w:tc>
      </w:tr>
      <w:tr w:rsidR="007C2671" w:rsidRPr="00141F28" w14:paraId="1CE13981" w14:textId="77777777" w:rsidTr="008B107E">
        <w:trPr>
          <w:trHeight w:val="355"/>
        </w:trPr>
        <w:tc>
          <w:tcPr>
            <w:tcW w:w="1526" w:type="dxa"/>
          </w:tcPr>
          <w:p w14:paraId="23071BE6" w14:textId="26A386FB" w:rsidR="007C2671" w:rsidRPr="00CC26C6" w:rsidRDefault="007C2671" w:rsidP="005B6538">
            <w:pPr>
              <w:spacing w:after="0"/>
              <w:ind w:right="-483"/>
              <w:jc w:val="both"/>
              <w:rPr>
                <w:i/>
                <w:iCs/>
                <w:sz w:val="24"/>
                <w:szCs w:val="24"/>
                <w:lang w:val="en-US"/>
              </w:rPr>
            </w:pPr>
            <w:r w:rsidRPr="00CC26C6">
              <w:rPr>
                <w:i/>
                <w:iCs/>
                <w:sz w:val="24"/>
                <w:szCs w:val="24"/>
                <w:lang w:val="en-US"/>
              </w:rPr>
              <w:t>1</w:t>
            </w:r>
            <w:r w:rsidR="00AE3E98" w:rsidRPr="00CC26C6">
              <w:rPr>
                <w:i/>
                <w:iCs/>
                <w:sz w:val="24"/>
                <w:szCs w:val="24"/>
              </w:rPr>
              <w:t>4</w:t>
            </w:r>
            <w:r w:rsidRPr="00CC26C6">
              <w:rPr>
                <w:i/>
                <w:iCs/>
                <w:sz w:val="24"/>
                <w:szCs w:val="24"/>
                <w:lang w:val="en-US"/>
              </w:rPr>
              <w:t>:00 – 1</w:t>
            </w:r>
            <w:r w:rsidR="00AE3E98" w:rsidRPr="00CC26C6">
              <w:rPr>
                <w:i/>
                <w:iCs/>
                <w:sz w:val="24"/>
                <w:szCs w:val="24"/>
              </w:rPr>
              <w:t>4</w:t>
            </w:r>
            <w:r w:rsidRPr="00CC26C6">
              <w:rPr>
                <w:i/>
                <w:iCs/>
                <w:sz w:val="24"/>
                <w:szCs w:val="24"/>
                <w:lang w:val="en-US"/>
              </w:rPr>
              <w:t>:</w:t>
            </w:r>
            <w:r w:rsidR="00AE3E98" w:rsidRPr="00CC26C6">
              <w:rPr>
                <w:i/>
                <w:iCs/>
                <w:sz w:val="24"/>
                <w:szCs w:val="24"/>
              </w:rPr>
              <w:t>30</w:t>
            </w:r>
            <w:r w:rsidRPr="00CC26C6">
              <w:rPr>
                <w:i/>
                <w:iCs/>
                <w:sz w:val="24"/>
                <w:szCs w:val="24"/>
                <w:lang w:val="en-US"/>
              </w:rPr>
              <w:t xml:space="preserve"> </w:t>
            </w:r>
          </w:p>
        </w:tc>
        <w:tc>
          <w:tcPr>
            <w:tcW w:w="7513" w:type="dxa"/>
          </w:tcPr>
          <w:p w14:paraId="05D154DF" w14:textId="785E0475" w:rsidR="00CE7E53" w:rsidRPr="00CC26C6" w:rsidRDefault="00CC26C6" w:rsidP="00CC26C6">
            <w:pPr>
              <w:jc w:val="both"/>
              <w:rPr>
                <w:i/>
                <w:iCs/>
                <w:sz w:val="24"/>
                <w:szCs w:val="24"/>
                <w:lang w:val="en-US"/>
              </w:rPr>
            </w:pPr>
            <w:r w:rsidRPr="00CC26C6">
              <w:rPr>
                <w:rFonts w:ascii="Calibri" w:hAnsi="Calibri" w:cs="Calibri"/>
                <w:i/>
                <w:iCs/>
                <w:sz w:val="24"/>
                <w:szCs w:val="24"/>
                <w:lang w:val="en-US"/>
              </w:rPr>
              <w:t xml:space="preserve">Analyzing Parametric Insurance Business Case Studies </w:t>
            </w:r>
          </w:p>
        </w:tc>
      </w:tr>
      <w:tr w:rsidR="007C2671" w14:paraId="11D2977F" w14:textId="77777777" w:rsidTr="005B6538">
        <w:tc>
          <w:tcPr>
            <w:tcW w:w="1526" w:type="dxa"/>
          </w:tcPr>
          <w:p w14:paraId="614688DE" w14:textId="40126A12" w:rsidR="007C2671" w:rsidRPr="00CC26C6" w:rsidRDefault="007C2671" w:rsidP="005B6538">
            <w:pPr>
              <w:spacing w:after="0"/>
              <w:ind w:right="-483"/>
              <w:jc w:val="both"/>
              <w:rPr>
                <w:i/>
                <w:iCs/>
                <w:sz w:val="24"/>
                <w:szCs w:val="24"/>
                <w:lang w:val="en-US"/>
              </w:rPr>
            </w:pPr>
            <w:r w:rsidRPr="00CC26C6">
              <w:rPr>
                <w:i/>
                <w:iCs/>
                <w:sz w:val="24"/>
                <w:szCs w:val="24"/>
                <w:lang w:val="en-US"/>
              </w:rPr>
              <w:t>1</w:t>
            </w:r>
            <w:r w:rsidR="00AE3E98" w:rsidRPr="00CC26C6">
              <w:rPr>
                <w:i/>
                <w:iCs/>
                <w:sz w:val="24"/>
                <w:szCs w:val="24"/>
              </w:rPr>
              <w:t>4</w:t>
            </w:r>
            <w:r w:rsidRPr="00CC26C6">
              <w:rPr>
                <w:i/>
                <w:iCs/>
                <w:sz w:val="24"/>
                <w:szCs w:val="24"/>
                <w:lang w:val="en-US"/>
              </w:rPr>
              <w:t>:</w:t>
            </w:r>
            <w:r w:rsidR="00AE3E98" w:rsidRPr="00CC26C6">
              <w:rPr>
                <w:i/>
                <w:iCs/>
                <w:sz w:val="24"/>
                <w:szCs w:val="24"/>
              </w:rPr>
              <w:t>3</w:t>
            </w:r>
            <w:r w:rsidRPr="00CC26C6">
              <w:rPr>
                <w:i/>
                <w:iCs/>
                <w:sz w:val="24"/>
                <w:szCs w:val="24"/>
                <w:lang w:val="en-US"/>
              </w:rPr>
              <w:t>0 – 1</w:t>
            </w:r>
            <w:r w:rsidR="00AE3E98" w:rsidRPr="00CC26C6">
              <w:rPr>
                <w:i/>
                <w:iCs/>
                <w:sz w:val="24"/>
                <w:szCs w:val="24"/>
              </w:rPr>
              <w:t>4</w:t>
            </w:r>
            <w:r w:rsidRPr="00CC26C6">
              <w:rPr>
                <w:i/>
                <w:iCs/>
                <w:sz w:val="24"/>
                <w:szCs w:val="24"/>
                <w:lang w:val="en-US"/>
              </w:rPr>
              <w:t>:</w:t>
            </w:r>
            <w:r w:rsidR="00AE3E98" w:rsidRPr="00CC26C6">
              <w:rPr>
                <w:i/>
                <w:iCs/>
                <w:sz w:val="24"/>
                <w:szCs w:val="24"/>
              </w:rPr>
              <w:t>5</w:t>
            </w:r>
            <w:r w:rsidRPr="00CC26C6">
              <w:rPr>
                <w:i/>
                <w:iCs/>
                <w:sz w:val="24"/>
                <w:szCs w:val="24"/>
                <w:lang w:val="en-US"/>
              </w:rPr>
              <w:t xml:space="preserve">0 </w:t>
            </w:r>
          </w:p>
        </w:tc>
        <w:tc>
          <w:tcPr>
            <w:tcW w:w="7513" w:type="dxa"/>
          </w:tcPr>
          <w:p w14:paraId="4523D2DF" w14:textId="1BF343A4" w:rsidR="00CE7E53" w:rsidRDefault="00CC26C6" w:rsidP="00CC26C6">
            <w:pPr>
              <w:spacing w:after="0"/>
              <w:ind w:right="34"/>
              <w:jc w:val="both"/>
              <w:rPr>
                <w:i/>
                <w:iCs/>
                <w:sz w:val="24"/>
                <w:szCs w:val="24"/>
              </w:rPr>
            </w:pPr>
            <w:proofErr w:type="spellStart"/>
            <w:r w:rsidRPr="00CC26C6">
              <w:rPr>
                <w:i/>
                <w:iCs/>
                <w:sz w:val="24"/>
                <w:szCs w:val="24"/>
                <w:lang w:val="en-US"/>
              </w:rPr>
              <w:t>Qs&amp;As</w:t>
            </w:r>
            <w:proofErr w:type="spellEnd"/>
          </w:p>
          <w:p w14:paraId="0767D88B" w14:textId="2EC58B04" w:rsidR="008B107E" w:rsidRPr="008B107E" w:rsidRDefault="008B107E" w:rsidP="00CC26C6">
            <w:pPr>
              <w:spacing w:after="0"/>
              <w:ind w:right="34"/>
              <w:jc w:val="both"/>
              <w:rPr>
                <w:i/>
                <w:iCs/>
                <w:sz w:val="10"/>
                <w:szCs w:val="10"/>
              </w:rPr>
            </w:pPr>
          </w:p>
        </w:tc>
      </w:tr>
      <w:tr w:rsidR="007C2671" w:rsidRPr="00D926DC" w14:paraId="58950196" w14:textId="77777777" w:rsidTr="005B6538">
        <w:tc>
          <w:tcPr>
            <w:tcW w:w="1526" w:type="dxa"/>
          </w:tcPr>
          <w:p w14:paraId="41929340" w14:textId="11DDA975" w:rsidR="007C2671" w:rsidRPr="00CC26C6" w:rsidRDefault="007C2671" w:rsidP="005B6538">
            <w:pPr>
              <w:spacing w:after="0"/>
              <w:ind w:right="-483"/>
              <w:jc w:val="both"/>
              <w:rPr>
                <w:i/>
                <w:iCs/>
                <w:sz w:val="24"/>
                <w:szCs w:val="24"/>
                <w:lang w:val="en-US"/>
              </w:rPr>
            </w:pPr>
            <w:r w:rsidRPr="00CC26C6">
              <w:rPr>
                <w:i/>
                <w:iCs/>
                <w:sz w:val="24"/>
                <w:szCs w:val="24"/>
                <w:lang w:val="en-US"/>
              </w:rPr>
              <w:t>1</w:t>
            </w:r>
            <w:r w:rsidR="00AE3E98" w:rsidRPr="00CC26C6">
              <w:rPr>
                <w:i/>
                <w:iCs/>
                <w:sz w:val="24"/>
                <w:szCs w:val="24"/>
              </w:rPr>
              <w:t>4</w:t>
            </w:r>
            <w:r w:rsidRPr="00CC26C6">
              <w:rPr>
                <w:i/>
                <w:iCs/>
                <w:sz w:val="24"/>
                <w:szCs w:val="24"/>
                <w:lang w:val="en-US"/>
              </w:rPr>
              <w:t>:</w:t>
            </w:r>
            <w:r w:rsidR="00AE3E98" w:rsidRPr="00CC26C6">
              <w:rPr>
                <w:i/>
                <w:iCs/>
                <w:sz w:val="24"/>
                <w:szCs w:val="24"/>
              </w:rPr>
              <w:t>5</w:t>
            </w:r>
            <w:r w:rsidRPr="00CC26C6">
              <w:rPr>
                <w:i/>
                <w:iCs/>
                <w:sz w:val="24"/>
                <w:szCs w:val="24"/>
                <w:lang w:val="en-US"/>
              </w:rPr>
              <w:t>0 – 1</w:t>
            </w:r>
            <w:r w:rsidR="00AE3E98" w:rsidRPr="00CC26C6">
              <w:rPr>
                <w:i/>
                <w:iCs/>
                <w:sz w:val="24"/>
                <w:szCs w:val="24"/>
              </w:rPr>
              <w:t>5</w:t>
            </w:r>
            <w:r w:rsidRPr="00CC26C6">
              <w:rPr>
                <w:i/>
                <w:iCs/>
                <w:sz w:val="24"/>
                <w:szCs w:val="24"/>
                <w:lang w:val="en-US"/>
              </w:rPr>
              <w:t xml:space="preserve">:00 </w:t>
            </w:r>
          </w:p>
        </w:tc>
        <w:tc>
          <w:tcPr>
            <w:tcW w:w="7513" w:type="dxa"/>
          </w:tcPr>
          <w:p w14:paraId="434F2695" w14:textId="77777777" w:rsidR="00D926DC" w:rsidRDefault="00CC26C6" w:rsidP="00CC26C6">
            <w:pPr>
              <w:spacing w:after="0"/>
              <w:ind w:right="34"/>
              <w:jc w:val="both"/>
              <w:rPr>
                <w:i/>
                <w:iCs/>
                <w:sz w:val="24"/>
                <w:szCs w:val="24"/>
              </w:rPr>
            </w:pPr>
            <w:r w:rsidRPr="00CC26C6">
              <w:rPr>
                <w:i/>
                <w:iCs/>
                <w:sz w:val="24"/>
                <w:szCs w:val="24"/>
                <w:lang w:val="en-US"/>
              </w:rPr>
              <w:t>Summing up and Epilogue</w:t>
            </w:r>
          </w:p>
          <w:p w14:paraId="570A9FE7" w14:textId="477DDBDD" w:rsidR="008B107E" w:rsidRPr="008B107E" w:rsidRDefault="008B107E" w:rsidP="00CC26C6">
            <w:pPr>
              <w:spacing w:after="0"/>
              <w:ind w:right="34"/>
              <w:jc w:val="both"/>
              <w:rPr>
                <w:i/>
                <w:iCs/>
                <w:sz w:val="10"/>
                <w:szCs w:val="10"/>
              </w:rPr>
            </w:pPr>
          </w:p>
        </w:tc>
      </w:tr>
    </w:tbl>
    <w:p w14:paraId="442E9F29" w14:textId="77777777" w:rsidR="00A445DE" w:rsidRDefault="00A445DE" w:rsidP="00CE7E53">
      <w:pPr>
        <w:pStyle w:val="a3"/>
        <w:spacing w:after="0" w:line="360" w:lineRule="auto"/>
        <w:ind w:left="0" w:right="-483"/>
        <w:contextualSpacing w:val="0"/>
        <w:rPr>
          <w:sz w:val="10"/>
          <w:szCs w:val="10"/>
          <w:lang w:val="en-US"/>
        </w:rPr>
      </w:pPr>
    </w:p>
    <w:p w14:paraId="78E04BEC" w14:textId="77777777" w:rsidR="00AE3E98" w:rsidRDefault="00AE3E98" w:rsidP="00CE7E53">
      <w:pPr>
        <w:pStyle w:val="a3"/>
        <w:spacing w:after="0" w:line="360" w:lineRule="auto"/>
        <w:ind w:left="0" w:right="-483"/>
        <w:contextualSpacing w:val="0"/>
        <w:rPr>
          <w:sz w:val="10"/>
          <w:szCs w:val="10"/>
          <w:lang w:val="en-US"/>
        </w:rPr>
      </w:pPr>
    </w:p>
    <w:p w14:paraId="6F586300" w14:textId="77777777" w:rsidR="00AE3E98" w:rsidRDefault="00AE3E98" w:rsidP="00CE7E53">
      <w:pPr>
        <w:pStyle w:val="a3"/>
        <w:spacing w:after="0" w:line="360" w:lineRule="auto"/>
        <w:ind w:left="0" w:right="-483"/>
        <w:contextualSpacing w:val="0"/>
        <w:rPr>
          <w:sz w:val="10"/>
          <w:szCs w:val="10"/>
          <w:lang w:val="en-US"/>
        </w:rPr>
      </w:pPr>
    </w:p>
    <w:p w14:paraId="40C01C08" w14:textId="5E084A64" w:rsidR="00AE3E98" w:rsidRDefault="00E824A3" w:rsidP="00CE7E53">
      <w:pPr>
        <w:pStyle w:val="a3"/>
        <w:spacing w:after="0" w:line="360" w:lineRule="auto"/>
        <w:ind w:left="0" w:right="-483"/>
        <w:contextualSpacing w:val="0"/>
        <w:rPr>
          <w:sz w:val="24"/>
          <w:szCs w:val="24"/>
        </w:rPr>
      </w:pPr>
      <w:r>
        <w:rPr>
          <w:sz w:val="24"/>
          <w:szCs w:val="24"/>
        </w:rPr>
        <w:t xml:space="preserve">Εισηγητές: </w:t>
      </w:r>
    </w:p>
    <w:p w14:paraId="3783E042" w14:textId="680553C5" w:rsidR="00E824A3" w:rsidRPr="00E824A3" w:rsidRDefault="00E824A3" w:rsidP="00E824A3">
      <w:pPr>
        <w:pStyle w:val="a3"/>
        <w:spacing w:after="0" w:line="240" w:lineRule="auto"/>
        <w:ind w:left="0" w:right="-483"/>
        <w:rPr>
          <w:sz w:val="24"/>
          <w:szCs w:val="24"/>
          <w:lang w:val="en-US"/>
        </w:rPr>
      </w:pPr>
      <w:proofErr w:type="spellStart"/>
      <w:r>
        <w:rPr>
          <w:sz w:val="24"/>
          <w:szCs w:val="24"/>
          <w:lang w:val="en-US"/>
        </w:rPr>
        <w:t>Ms</w:t>
      </w:r>
      <w:proofErr w:type="spellEnd"/>
      <w:r>
        <w:rPr>
          <w:sz w:val="24"/>
          <w:szCs w:val="24"/>
          <w:lang w:val="en-US"/>
        </w:rPr>
        <w:t xml:space="preserve"> </w:t>
      </w:r>
      <w:r w:rsidRPr="00E824A3">
        <w:rPr>
          <w:sz w:val="24"/>
          <w:szCs w:val="24"/>
          <w:lang w:val="en-US"/>
        </w:rPr>
        <w:t>Marianna Papadakis</w:t>
      </w:r>
      <w:r>
        <w:rPr>
          <w:sz w:val="24"/>
          <w:szCs w:val="24"/>
          <w:lang w:val="en-US"/>
        </w:rPr>
        <w:t xml:space="preserve">, </w:t>
      </w:r>
    </w:p>
    <w:p w14:paraId="15EC7949" w14:textId="26E0442E" w:rsidR="00AE3E98" w:rsidRPr="00E824A3" w:rsidRDefault="00E824A3" w:rsidP="00CE7E53">
      <w:pPr>
        <w:pStyle w:val="a3"/>
        <w:spacing w:after="0" w:line="360" w:lineRule="auto"/>
        <w:ind w:left="0" w:right="-483"/>
        <w:contextualSpacing w:val="0"/>
        <w:rPr>
          <w:rFonts w:cstheme="minorHAnsi"/>
          <w:sz w:val="10"/>
          <w:szCs w:val="10"/>
          <w:lang w:val="en-US"/>
        </w:rPr>
      </w:pPr>
      <w:r w:rsidRPr="00E824A3">
        <w:rPr>
          <w:rFonts w:cstheme="minorHAnsi"/>
          <w:sz w:val="24"/>
          <w:szCs w:val="24"/>
          <w:lang w:val="en-US"/>
        </w:rPr>
        <w:t>Client Development Director, Southern Europe, MILLER INSURANCE, UK</w:t>
      </w:r>
    </w:p>
    <w:p w14:paraId="3887F9C2" w14:textId="77777777" w:rsidR="0020040C" w:rsidRDefault="0020040C" w:rsidP="00CE7E53">
      <w:pPr>
        <w:pStyle w:val="a3"/>
        <w:spacing w:after="0" w:line="360" w:lineRule="auto"/>
        <w:ind w:left="0" w:right="-483"/>
        <w:contextualSpacing w:val="0"/>
        <w:rPr>
          <w:sz w:val="10"/>
          <w:szCs w:val="10"/>
          <w:lang w:val="en-US"/>
        </w:rPr>
      </w:pPr>
    </w:p>
    <w:p w14:paraId="3FCAC866" w14:textId="77777777" w:rsidR="0020040C" w:rsidRDefault="0020040C" w:rsidP="00CE7E53">
      <w:pPr>
        <w:pStyle w:val="a3"/>
        <w:spacing w:after="0" w:line="360" w:lineRule="auto"/>
        <w:ind w:left="0" w:right="-483"/>
        <w:contextualSpacing w:val="0"/>
        <w:rPr>
          <w:sz w:val="10"/>
          <w:szCs w:val="10"/>
          <w:lang w:val="en-US"/>
        </w:rPr>
      </w:pPr>
    </w:p>
    <w:p w14:paraId="24EDE964" w14:textId="66222659" w:rsidR="0020040C" w:rsidRDefault="00E824A3" w:rsidP="00FC2337">
      <w:pPr>
        <w:pStyle w:val="a3"/>
        <w:spacing w:after="0" w:line="240" w:lineRule="auto"/>
        <w:ind w:left="0" w:right="-483"/>
        <w:contextualSpacing w:val="0"/>
        <w:rPr>
          <w:sz w:val="24"/>
          <w:szCs w:val="24"/>
          <w:lang w:val="en-US"/>
        </w:rPr>
      </w:pPr>
      <w:proofErr w:type="spellStart"/>
      <w:r>
        <w:rPr>
          <w:sz w:val="24"/>
          <w:szCs w:val="24"/>
          <w:lang w:val="en-US"/>
        </w:rPr>
        <w:t>Ms</w:t>
      </w:r>
      <w:proofErr w:type="spellEnd"/>
      <w:r>
        <w:rPr>
          <w:sz w:val="24"/>
          <w:szCs w:val="24"/>
          <w:lang w:val="en-US"/>
        </w:rPr>
        <w:t xml:space="preserve"> Alice </w:t>
      </w:r>
      <w:r w:rsidRPr="00E824A3">
        <w:rPr>
          <w:sz w:val="24"/>
          <w:szCs w:val="24"/>
          <w:lang w:val="en-US"/>
        </w:rPr>
        <w:t>Glenister</w:t>
      </w:r>
      <w:r>
        <w:rPr>
          <w:sz w:val="24"/>
          <w:szCs w:val="24"/>
          <w:lang w:val="en-US"/>
        </w:rPr>
        <w:t xml:space="preserve">, </w:t>
      </w:r>
    </w:p>
    <w:p w14:paraId="6DC121B2" w14:textId="5D6936A0" w:rsidR="00FC2337" w:rsidRDefault="00FC2337" w:rsidP="00FC2337">
      <w:pPr>
        <w:pStyle w:val="a3"/>
        <w:spacing w:after="0" w:line="240" w:lineRule="auto"/>
        <w:ind w:left="0" w:right="-483"/>
        <w:contextualSpacing w:val="0"/>
        <w:rPr>
          <w:rFonts w:cstheme="minorHAnsi"/>
          <w:sz w:val="24"/>
          <w:szCs w:val="24"/>
          <w:lang w:val="en-US"/>
        </w:rPr>
      </w:pPr>
      <w:r w:rsidRPr="00FC2337">
        <w:rPr>
          <w:sz w:val="24"/>
          <w:szCs w:val="24"/>
          <w:lang w:val="en-US"/>
        </w:rPr>
        <w:t>Head of Parametric</w:t>
      </w:r>
      <w:r>
        <w:rPr>
          <w:sz w:val="24"/>
          <w:szCs w:val="24"/>
          <w:lang w:val="en-US"/>
        </w:rPr>
        <w:t xml:space="preserve"> Insurance</w:t>
      </w:r>
      <w:r w:rsidRPr="00FC2337">
        <w:rPr>
          <w:sz w:val="24"/>
          <w:szCs w:val="24"/>
          <w:lang w:val="en-US"/>
        </w:rPr>
        <w:t xml:space="preserve"> Solutions</w:t>
      </w:r>
      <w:r>
        <w:rPr>
          <w:sz w:val="24"/>
          <w:szCs w:val="24"/>
          <w:lang w:val="en-US"/>
        </w:rPr>
        <w:t xml:space="preserve">, </w:t>
      </w:r>
      <w:r w:rsidRPr="00E824A3">
        <w:rPr>
          <w:rFonts w:cstheme="minorHAnsi"/>
          <w:sz w:val="24"/>
          <w:szCs w:val="24"/>
          <w:lang w:val="en-US"/>
        </w:rPr>
        <w:t>MILLER INSURANCE, UK</w:t>
      </w:r>
    </w:p>
    <w:p w14:paraId="28617364" w14:textId="77777777" w:rsidR="00FC2337" w:rsidRDefault="00FC2337">
      <w:pPr>
        <w:spacing w:after="160" w:line="259" w:lineRule="auto"/>
        <w:rPr>
          <w:rFonts w:cstheme="minorHAnsi"/>
          <w:sz w:val="24"/>
          <w:szCs w:val="24"/>
          <w:lang w:val="en-US"/>
        </w:rPr>
      </w:pPr>
      <w:r>
        <w:rPr>
          <w:rFonts w:cstheme="minorHAnsi"/>
          <w:sz w:val="24"/>
          <w:szCs w:val="24"/>
          <w:lang w:val="en-US"/>
        </w:rPr>
        <w:br w:type="page"/>
      </w:r>
    </w:p>
    <w:p w14:paraId="0B1FC8DB" w14:textId="77777777" w:rsidR="00FC2337" w:rsidRDefault="00FC2337" w:rsidP="00FC2337">
      <w:pPr>
        <w:pStyle w:val="a3"/>
        <w:spacing w:after="0" w:line="240" w:lineRule="auto"/>
        <w:ind w:left="0" w:right="-483"/>
        <w:contextualSpacing w:val="0"/>
        <w:rPr>
          <w:sz w:val="24"/>
          <w:szCs w:val="24"/>
          <w:lang w:val="en-US"/>
        </w:rPr>
      </w:pPr>
    </w:p>
    <w:p w14:paraId="04FD3EBC" w14:textId="77777777" w:rsidR="00FC2337" w:rsidRDefault="00FC2337" w:rsidP="00FC2337">
      <w:pPr>
        <w:pStyle w:val="a3"/>
        <w:spacing w:after="0" w:line="240" w:lineRule="auto"/>
        <w:ind w:left="0" w:right="-483"/>
        <w:contextualSpacing w:val="0"/>
        <w:rPr>
          <w:sz w:val="24"/>
          <w:szCs w:val="24"/>
          <w:lang w:val="en-US"/>
        </w:rPr>
      </w:pPr>
    </w:p>
    <w:p w14:paraId="2D0CB65D" w14:textId="77777777" w:rsidR="00FC2337" w:rsidRDefault="00FC2337" w:rsidP="00FC2337">
      <w:pPr>
        <w:pStyle w:val="a3"/>
        <w:spacing w:after="0" w:line="240" w:lineRule="auto"/>
        <w:ind w:left="0" w:right="-483"/>
        <w:contextualSpacing w:val="0"/>
        <w:rPr>
          <w:sz w:val="24"/>
          <w:szCs w:val="24"/>
          <w:lang w:val="en-US"/>
        </w:rPr>
      </w:pPr>
    </w:p>
    <w:p w14:paraId="75CD334D" w14:textId="77777777" w:rsidR="00FC2337" w:rsidRDefault="00FC2337" w:rsidP="00FC2337">
      <w:pPr>
        <w:pStyle w:val="a3"/>
        <w:spacing w:after="0" w:line="240" w:lineRule="auto"/>
        <w:ind w:left="0" w:right="-483"/>
        <w:contextualSpacing w:val="0"/>
        <w:rPr>
          <w:sz w:val="24"/>
          <w:szCs w:val="24"/>
          <w:lang w:val="en-US"/>
        </w:rPr>
      </w:pPr>
    </w:p>
    <w:p w14:paraId="520108DE" w14:textId="77777777" w:rsidR="00FC2337" w:rsidRDefault="00FC2337" w:rsidP="00FC2337">
      <w:pPr>
        <w:pStyle w:val="a3"/>
        <w:spacing w:after="0" w:line="240" w:lineRule="auto"/>
        <w:ind w:left="0" w:right="-483"/>
        <w:contextualSpacing w:val="0"/>
        <w:rPr>
          <w:sz w:val="24"/>
          <w:szCs w:val="24"/>
          <w:lang w:val="en-US"/>
        </w:rPr>
      </w:pPr>
    </w:p>
    <w:p w14:paraId="4BBB4FFD" w14:textId="77777777" w:rsidR="00FC2337" w:rsidRPr="00141F28" w:rsidRDefault="00FC2337" w:rsidP="00FC2337">
      <w:pPr>
        <w:pStyle w:val="a3"/>
        <w:spacing w:after="0" w:line="240" w:lineRule="auto"/>
        <w:ind w:left="0" w:right="-483"/>
        <w:contextualSpacing w:val="0"/>
        <w:rPr>
          <w:sz w:val="24"/>
          <w:szCs w:val="24"/>
          <w:lang w:val="en-US"/>
        </w:rPr>
      </w:pPr>
    </w:p>
    <w:p w14:paraId="712978EA" w14:textId="77777777" w:rsidR="00141F28" w:rsidRPr="00141F28" w:rsidRDefault="00141F28" w:rsidP="00FC2337">
      <w:pPr>
        <w:pStyle w:val="a3"/>
        <w:spacing w:after="0" w:line="240" w:lineRule="auto"/>
        <w:ind w:left="0" w:right="-483"/>
        <w:contextualSpacing w:val="0"/>
        <w:rPr>
          <w:sz w:val="24"/>
          <w:szCs w:val="24"/>
          <w:lang w:val="en-US"/>
        </w:rPr>
      </w:pPr>
    </w:p>
    <w:p w14:paraId="37018923" w14:textId="77777777" w:rsidR="00FC2337" w:rsidRDefault="00FC2337" w:rsidP="00FC2337">
      <w:pPr>
        <w:pStyle w:val="a3"/>
        <w:spacing w:after="0" w:line="240" w:lineRule="auto"/>
        <w:ind w:left="0" w:right="-483"/>
        <w:contextualSpacing w:val="0"/>
        <w:rPr>
          <w:sz w:val="24"/>
          <w:szCs w:val="24"/>
          <w:lang w:val="en-US"/>
        </w:rPr>
      </w:pPr>
    </w:p>
    <w:p w14:paraId="252E99C2" w14:textId="77777777" w:rsidR="00FC2337" w:rsidRPr="00DB27C4" w:rsidRDefault="00FC2337" w:rsidP="00FC2337">
      <w:pPr>
        <w:pStyle w:val="a3"/>
        <w:numPr>
          <w:ilvl w:val="0"/>
          <w:numId w:val="18"/>
        </w:numPr>
        <w:spacing w:after="0" w:line="240" w:lineRule="auto"/>
        <w:ind w:left="142" w:right="-330"/>
        <w:jc w:val="center"/>
        <w:rPr>
          <w:rFonts w:ascii="Calibri" w:eastAsiaTheme="minorEastAsia" w:hAnsi="Calibri" w:cs="Calibri"/>
          <w:b/>
          <w:bCs/>
          <w:sz w:val="24"/>
          <w:szCs w:val="24"/>
          <w:lang w:val="en-US"/>
        </w:rPr>
      </w:pPr>
      <w:r w:rsidRPr="00DB27C4">
        <w:rPr>
          <w:rFonts w:eastAsiaTheme="minorEastAsia" w:cstheme="minorHAnsi"/>
          <w:b/>
          <w:bCs/>
          <w:sz w:val="24"/>
          <w:szCs w:val="24"/>
          <w:lang w:val="en-US"/>
        </w:rPr>
        <w:t xml:space="preserve">NEWLY EMERGING RISKS AND INSURANCE, </w:t>
      </w:r>
      <w:r w:rsidRPr="00DB27C4">
        <w:rPr>
          <w:rFonts w:ascii="Calibri" w:eastAsiaTheme="minorEastAsia" w:hAnsi="Calibri" w:cs="Calibri"/>
          <w:b/>
          <w:bCs/>
          <w:sz w:val="24"/>
          <w:szCs w:val="24"/>
        </w:rPr>
        <w:t>Πέμπτη</w:t>
      </w:r>
      <w:r w:rsidRPr="00DB27C4">
        <w:rPr>
          <w:rFonts w:ascii="Calibri" w:eastAsiaTheme="minorEastAsia" w:hAnsi="Calibri" w:cs="Calibri"/>
          <w:b/>
          <w:bCs/>
          <w:sz w:val="24"/>
          <w:szCs w:val="24"/>
          <w:lang w:val="en-US"/>
        </w:rPr>
        <w:t xml:space="preserve">, 25 </w:t>
      </w:r>
      <w:r w:rsidRPr="00DB27C4">
        <w:rPr>
          <w:rFonts w:ascii="Calibri" w:eastAsiaTheme="minorEastAsia" w:hAnsi="Calibri" w:cs="Calibri"/>
          <w:b/>
          <w:bCs/>
          <w:sz w:val="24"/>
          <w:szCs w:val="24"/>
        </w:rPr>
        <w:t>Ιουνίου</w:t>
      </w:r>
      <w:r w:rsidRPr="00DB27C4">
        <w:rPr>
          <w:rFonts w:ascii="Calibri" w:eastAsiaTheme="minorEastAsia" w:hAnsi="Calibri" w:cs="Calibri"/>
          <w:b/>
          <w:bCs/>
          <w:sz w:val="24"/>
          <w:szCs w:val="24"/>
          <w:lang w:val="en-US"/>
        </w:rPr>
        <w:t xml:space="preserve"> 2026, 11:00 – 17:00,</w:t>
      </w:r>
    </w:p>
    <w:p w14:paraId="07CD7A20" w14:textId="77777777" w:rsidR="00FC2337" w:rsidRPr="00DB27C4" w:rsidRDefault="00FC2337" w:rsidP="00FC2337">
      <w:pPr>
        <w:pStyle w:val="a3"/>
        <w:spacing w:after="0" w:line="240" w:lineRule="auto"/>
        <w:ind w:left="142" w:right="-330"/>
        <w:jc w:val="center"/>
        <w:rPr>
          <w:rFonts w:eastAsiaTheme="minorEastAsia" w:cstheme="minorHAnsi"/>
          <w:sz w:val="24"/>
          <w:szCs w:val="24"/>
          <w:lang w:val="en-US"/>
        </w:rPr>
      </w:pPr>
      <w:r w:rsidRPr="00DB27C4">
        <w:rPr>
          <w:rFonts w:eastAsiaTheme="minorEastAsia" w:cstheme="minorHAnsi"/>
          <w:b/>
          <w:bCs/>
          <w:sz w:val="24"/>
          <w:szCs w:val="24"/>
        </w:rPr>
        <w:t>Σε</w:t>
      </w:r>
      <w:r w:rsidRPr="00DB27C4">
        <w:rPr>
          <w:rFonts w:eastAsiaTheme="minorEastAsia" w:cstheme="minorHAnsi"/>
          <w:b/>
          <w:bCs/>
          <w:sz w:val="24"/>
          <w:szCs w:val="24"/>
          <w:lang w:val="en-US"/>
        </w:rPr>
        <w:t xml:space="preserve"> </w:t>
      </w:r>
      <w:r w:rsidRPr="00DB27C4">
        <w:rPr>
          <w:rFonts w:eastAsiaTheme="minorEastAsia" w:cstheme="minorHAnsi"/>
          <w:b/>
          <w:bCs/>
          <w:sz w:val="24"/>
          <w:szCs w:val="24"/>
        </w:rPr>
        <w:t>συνεργασία</w:t>
      </w:r>
      <w:r w:rsidRPr="00DB27C4">
        <w:rPr>
          <w:rFonts w:eastAsiaTheme="minorEastAsia" w:cstheme="minorHAnsi"/>
          <w:b/>
          <w:bCs/>
          <w:sz w:val="24"/>
          <w:szCs w:val="24"/>
          <w:lang w:val="en-US"/>
        </w:rPr>
        <w:t xml:space="preserve"> </w:t>
      </w:r>
      <w:r w:rsidRPr="00DB27C4">
        <w:rPr>
          <w:rFonts w:eastAsiaTheme="minorEastAsia" w:cstheme="minorHAnsi"/>
          <w:b/>
          <w:bCs/>
          <w:sz w:val="24"/>
          <w:szCs w:val="24"/>
        </w:rPr>
        <w:t>με</w:t>
      </w:r>
      <w:r w:rsidRPr="00DB27C4">
        <w:rPr>
          <w:rFonts w:eastAsiaTheme="minorEastAsia" w:cstheme="minorHAnsi"/>
          <w:b/>
          <w:bCs/>
          <w:sz w:val="24"/>
          <w:szCs w:val="24"/>
          <w:lang w:val="en-US"/>
        </w:rPr>
        <w:t xml:space="preserve"> </w:t>
      </w:r>
      <w:r w:rsidRPr="00DB27C4">
        <w:rPr>
          <w:rFonts w:eastAsiaTheme="minorEastAsia" w:cstheme="minorHAnsi"/>
          <w:b/>
          <w:bCs/>
          <w:sz w:val="24"/>
          <w:szCs w:val="24"/>
        </w:rPr>
        <w:t>την</w:t>
      </w:r>
      <w:r w:rsidRPr="00DB27C4">
        <w:rPr>
          <w:rFonts w:eastAsiaTheme="minorEastAsia" w:cstheme="minorHAnsi"/>
          <w:b/>
          <w:bCs/>
          <w:sz w:val="24"/>
          <w:szCs w:val="24"/>
          <w:lang w:val="en-US"/>
        </w:rPr>
        <w:t xml:space="preserve"> INTERNATIONAL UNDERWRITING ASSOCIATION, UK</w:t>
      </w:r>
    </w:p>
    <w:p w14:paraId="7CA6C709" w14:textId="77777777" w:rsidR="00FC2337" w:rsidRDefault="00FC2337" w:rsidP="00FC2337">
      <w:pPr>
        <w:pStyle w:val="a3"/>
        <w:spacing w:after="0" w:line="240" w:lineRule="auto"/>
        <w:ind w:left="0" w:right="-483"/>
        <w:contextualSpacing w:val="0"/>
        <w:rPr>
          <w:sz w:val="24"/>
          <w:szCs w:val="24"/>
          <w:lang w:val="en-US"/>
        </w:rPr>
      </w:pPr>
    </w:p>
    <w:p w14:paraId="1F8F02EA" w14:textId="77777777" w:rsidR="00FC2337" w:rsidRDefault="00FC2337" w:rsidP="00FC2337">
      <w:pPr>
        <w:pStyle w:val="a3"/>
        <w:spacing w:after="0" w:line="240" w:lineRule="auto"/>
        <w:ind w:left="0" w:right="-483"/>
        <w:contextualSpacing w:val="0"/>
        <w:rPr>
          <w:sz w:val="24"/>
          <w:szCs w:val="24"/>
          <w:lang w:val="en-US"/>
        </w:rPr>
      </w:pPr>
    </w:p>
    <w:tbl>
      <w:tblPr>
        <w:tblStyle w:val="a6"/>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513"/>
      </w:tblGrid>
      <w:tr w:rsidR="00FC2337" w:rsidRPr="00141F28" w14:paraId="4EDDEAA4" w14:textId="77777777" w:rsidTr="00BE3BE4">
        <w:tc>
          <w:tcPr>
            <w:tcW w:w="1526" w:type="dxa"/>
          </w:tcPr>
          <w:p w14:paraId="6B3CA82B" w14:textId="77777777" w:rsidR="00FC2337" w:rsidRPr="005B6538" w:rsidRDefault="00FC2337" w:rsidP="00BE3BE4">
            <w:pPr>
              <w:spacing w:after="0"/>
              <w:ind w:right="-483"/>
              <w:jc w:val="both"/>
              <w:rPr>
                <w:sz w:val="24"/>
                <w:szCs w:val="24"/>
                <w:lang w:val="en-US"/>
              </w:rPr>
            </w:pPr>
            <w:r w:rsidRPr="005B6538">
              <w:rPr>
                <w:sz w:val="24"/>
                <w:szCs w:val="24"/>
                <w:lang w:val="en-US"/>
              </w:rPr>
              <w:t xml:space="preserve">11:00 – 11:30     </w:t>
            </w:r>
          </w:p>
        </w:tc>
        <w:tc>
          <w:tcPr>
            <w:tcW w:w="7513" w:type="dxa"/>
          </w:tcPr>
          <w:p w14:paraId="110C63CD" w14:textId="77777777" w:rsidR="00FC2337" w:rsidRPr="0020040C" w:rsidRDefault="00FC2337" w:rsidP="00BE3BE4">
            <w:pPr>
              <w:spacing w:after="0"/>
              <w:ind w:right="34"/>
              <w:jc w:val="both"/>
              <w:rPr>
                <w:i/>
                <w:iCs/>
                <w:sz w:val="24"/>
                <w:szCs w:val="24"/>
                <w:lang w:val="en-US"/>
              </w:rPr>
            </w:pPr>
            <w:r w:rsidRPr="007C2671">
              <w:rPr>
                <w:i/>
                <w:iCs/>
                <w:sz w:val="24"/>
                <w:szCs w:val="24"/>
                <w:lang w:val="en-US"/>
              </w:rPr>
              <w:t xml:space="preserve">Reception and Introduction of IUA </w:t>
            </w:r>
            <w:r>
              <w:rPr>
                <w:i/>
                <w:iCs/>
                <w:sz w:val="24"/>
                <w:szCs w:val="24"/>
                <w:lang w:val="en-US"/>
              </w:rPr>
              <w:t>Team</w:t>
            </w:r>
            <w:r w:rsidRPr="007C2671">
              <w:rPr>
                <w:i/>
                <w:iCs/>
                <w:sz w:val="24"/>
                <w:szCs w:val="24"/>
                <w:lang w:val="en-US"/>
              </w:rPr>
              <w:t xml:space="preserve"> to our Industry Executives</w:t>
            </w:r>
          </w:p>
          <w:p w14:paraId="235D56F6" w14:textId="77777777" w:rsidR="00FC2337" w:rsidRPr="0020040C" w:rsidRDefault="00FC2337" w:rsidP="00BE3BE4">
            <w:pPr>
              <w:spacing w:after="0"/>
              <w:ind w:right="34"/>
              <w:jc w:val="both"/>
              <w:rPr>
                <w:sz w:val="10"/>
                <w:szCs w:val="10"/>
                <w:lang w:val="en-US"/>
              </w:rPr>
            </w:pPr>
          </w:p>
        </w:tc>
      </w:tr>
      <w:tr w:rsidR="00FC2337" w:rsidRPr="00141F28" w14:paraId="63BB32F0" w14:textId="77777777" w:rsidTr="00BE3BE4">
        <w:tc>
          <w:tcPr>
            <w:tcW w:w="1526" w:type="dxa"/>
          </w:tcPr>
          <w:p w14:paraId="327F7629" w14:textId="77777777" w:rsidR="00FC2337" w:rsidRPr="005B6538" w:rsidRDefault="00FC2337" w:rsidP="00BE3BE4">
            <w:pPr>
              <w:spacing w:after="0"/>
              <w:ind w:right="-483"/>
              <w:jc w:val="both"/>
              <w:rPr>
                <w:sz w:val="24"/>
                <w:szCs w:val="24"/>
                <w:lang w:val="en-US"/>
              </w:rPr>
            </w:pPr>
            <w:r w:rsidRPr="005B6538">
              <w:rPr>
                <w:sz w:val="24"/>
                <w:szCs w:val="24"/>
                <w:lang w:val="en-US"/>
              </w:rPr>
              <w:t xml:space="preserve">11:30 – 12:00  </w:t>
            </w:r>
          </w:p>
        </w:tc>
        <w:tc>
          <w:tcPr>
            <w:tcW w:w="7513" w:type="dxa"/>
          </w:tcPr>
          <w:p w14:paraId="5EE4E1E7" w14:textId="77777777" w:rsidR="00FC2337" w:rsidRPr="00476B22" w:rsidRDefault="00FC2337" w:rsidP="00BE3BE4">
            <w:pPr>
              <w:spacing w:after="0"/>
              <w:ind w:right="34"/>
              <w:jc w:val="both"/>
              <w:rPr>
                <w:i/>
                <w:iCs/>
                <w:sz w:val="24"/>
                <w:szCs w:val="24"/>
                <w:lang w:val="en-US"/>
              </w:rPr>
            </w:pPr>
            <w:r w:rsidRPr="007C2671">
              <w:rPr>
                <w:i/>
                <w:iCs/>
                <w:sz w:val="24"/>
                <w:szCs w:val="24"/>
                <w:lang w:val="en-US"/>
              </w:rPr>
              <w:t>Presenting the IUA – EIAS Collaboration Scope, Goals and Reflecting Benefits</w:t>
            </w:r>
          </w:p>
          <w:p w14:paraId="0DBB410C" w14:textId="77777777" w:rsidR="00FC2337" w:rsidRPr="00476B22" w:rsidRDefault="00FC2337" w:rsidP="00BE3BE4">
            <w:pPr>
              <w:spacing w:after="0"/>
              <w:ind w:right="34"/>
              <w:jc w:val="both"/>
              <w:rPr>
                <w:sz w:val="10"/>
                <w:szCs w:val="10"/>
                <w:lang w:val="en-US"/>
              </w:rPr>
            </w:pPr>
          </w:p>
        </w:tc>
      </w:tr>
      <w:tr w:rsidR="00FC2337" w:rsidRPr="00141F28" w14:paraId="0DC92144" w14:textId="77777777" w:rsidTr="00BE3BE4">
        <w:tc>
          <w:tcPr>
            <w:tcW w:w="1526" w:type="dxa"/>
          </w:tcPr>
          <w:p w14:paraId="1F9E0944" w14:textId="77777777" w:rsidR="00FC2337" w:rsidRPr="005B6538" w:rsidRDefault="00FC2337" w:rsidP="00BE3BE4">
            <w:pPr>
              <w:spacing w:after="0"/>
              <w:ind w:right="-483"/>
              <w:jc w:val="both"/>
              <w:rPr>
                <w:sz w:val="24"/>
                <w:szCs w:val="24"/>
                <w:lang w:val="en-US"/>
              </w:rPr>
            </w:pPr>
            <w:r w:rsidRPr="005B6538">
              <w:rPr>
                <w:sz w:val="24"/>
                <w:szCs w:val="24"/>
                <w:lang w:val="en-US"/>
              </w:rPr>
              <w:t xml:space="preserve">12:00 – 12:30  </w:t>
            </w:r>
          </w:p>
        </w:tc>
        <w:tc>
          <w:tcPr>
            <w:tcW w:w="7513" w:type="dxa"/>
          </w:tcPr>
          <w:p w14:paraId="0CD634A5" w14:textId="77777777" w:rsidR="00FC2337" w:rsidRPr="00AE3E98" w:rsidRDefault="00FC2337" w:rsidP="00BE3BE4">
            <w:pPr>
              <w:spacing w:after="0"/>
              <w:ind w:right="34"/>
              <w:jc w:val="both"/>
              <w:rPr>
                <w:i/>
                <w:iCs/>
                <w:sz w:val="24"/>
                <w:szCs w:val="24"/>
                <w:lang w:val="en-US"/>
              </w:rPr>
            </w:pPr>
            <w:r w:rsidRPr="007C2671">
              <w:rPr>
                <w:i/>
                <w:iCs/>
                <w:sz w:val="24"/>
                <w:szCs w:val="24"/>
                <w:lang w:val="en-US"/>
              </w:rPr>
              <w:t>Presenting IUA, with an Emphasis on its Structure, Lines of Business, International Experience and Research Findings in Critical Sectors of Risk Underwriting and Claims Management Perspectives, among other dimensions</w:t>
            </w:r>
          </w:p>
          <w:p w14:paraId="10AE6799" w14:textId="77777777" w:rsidR="00FC2337" w:rsidRPr="00AE3E98" w:rsidRDefault="00FC2337" w:rsidP="00BE3BE4">
            <w:pPr>
              <w:spacing w:after="0"/>
              <w:ind w:right="34"/>
              <w:jc w:val="both"/>
              <w:rPr>
                <w:sz w:val="10"/>
                <w:szCs w:val="10"/>
                <w:lang w:val="en-US"/>
              </w:rPr>
            </w:pPr>
          </w:p>
        </w:tc>
      </w:tr>
      <w:tr w:rsidR="00FC2337" w14:paraId="0A7F4560" w14:textId="77777777" w:rsidTr="00BE3BE4">
        <w:tc>
          <w:tcPr>
            <w:tcW w:w="1526" w:type="dxa"/>
          </w:tcPr>
          <w:p w14:paraId="780DE885" w14:textId="77777777" w:rsidR="00FC2337" w:rsidRPr="005B6538" w:rsidRDefault="00FC2337" w:rsidP="00BE3BE4">
            <w:pPr>
              <w:spacing w:after="0"/>
              <w:ind w:right="-483"/>
              <w:jc w:val="both"/>
              <w:rPr>
                <w:sz w:val="24"/>
                <w:szCs w:val="24"/>
                <w:lang w:val="en-US"/>
              </w:rPr>
            </w:pPr>
            <w:r w:rsidRPr="005B6538">
              <w:rPr>
                <w:sz w:val="24"/>
                <w:szCs w:val="24"/>
                <w:lang w:val="en-US"/>
              </w:rPr>
              <w:t xml:space="preserve">12:30 – 13:00 </w:t>
            </w:r>
          </w:p>
        </w:tc>
        <w:tc>
          <w:tcPr>
            <w:tcW w:w="7513" w:type="dxa"/>
          </w:tcPr>
          <w:p w14:paraId="489E26B5" w14:textId="77777777" w:rsidR="00FC2337" w:rsidRDefault="00FC2337" w:rsidP="00BE3BE4">
            <w:pPr>
              <w:spacing w:after="0"/>
              <w:ind w:right="34"/>
              <w:jc w:val="both"/>
              <w:rPr>
                <w:i/>
                <w:iCs/>
                <w:sz w:val="24"/>
                <w:szCs w:val="24"/>
              </w:rPr>
            </w:pPr>
            <w:r w:rsidRPr="007C2671">
              <w:rPr>
                <w:i/>
                <w:iCs/>
                <w:sz w:val="24"/>
                <w:szCs w:val="24"/>
                <w:lang w:val="en-US"/>
              </w:rPr>
              <w:t>Coffee Break</w:t>
            </w:r>
          </w:p>
          <w:p w14:paraId="763FD946" w14:textId="77777777" w:rsidR="00FC2337" w:rsidRPr="00CE7E53" w:rsidRDefault="00FC2337" w:rsidP="00BE3BE4">
            <w:pPr>
              <w:spacing w:after="0"/>
              <w:ind w:right="34"/>
              <w:jc w:val="both"/>
              <w:rPr>
                <w:sz w:val="10"/>
                <w:szCs w:val="10"/>
              </w:rPr>
            </w:pPr>
          </w:p>
        </w:tc>
      </w:tr>
      <w:tr w:rsidR="00FC2337" w:rsidRPr="00141F28" w14:paraId="3329AB0D" w14:textId="77777777" w:rsidTr="00BE3BE4">
        <w:tc>
          <w:tcPr>
            <w:tcW w:w="1526" w:type="dxa"/>
          </w:tcPr>
          <w:p w14:paraId="4F951990" w14:textId="77777777" w:rsidR="00FC2337" w:rsidRPr="005B6538" w:rsidRDefault="00FC2337" w:rsidP="00BE3BE4">
            <w:pPr>
              <w:spacing w:after="0"/>
              <w:ind w:right="-483"/>
              <w:jc w:val="both"/>
              <w:rPr>
                <w:sz w:val="24"/>
                <w:szCs w:val="24"/>
                <w:lang w:val="en-US"/>
              </w:rPr>
            </w:pPr>
            <w:r w:rsidRPr="005B6538">
              <w:rPr>
                <w:sz w:val="24"/>
                <w:szCs w:val="24"/>
                <w:lang w:val="en-US"/>
              </w:rPr>
              <w:t xml:space="preserve">13:00 – 15:00 </w:t>
            </w:r>
          </w:p>
        </w:tc>
        <w:tc>
          <w:tcPr>
            <w:tcW w:w="7513" w:type="dxa"/>
          </w:tcPr>
          <w:p w14:paraId="2602912A" w14:textId="77777777" w:rsidR="00FC2337" w:rsidRPr="00AE3E98" w:rsidRDefault="00FC2337" w:rsidP="00BE3BE4">
            <w:pPr>
              <w:spacing w:after="0"/>
              <w:ind w:right="34"/>
              <w:jc w:val="both"/>
              <w:rPr>
                <w:i/>
                <w:iCs/>
                <w:sz w:val="24"/>
                <w:szCs w:val="24"/>
                <w:lang w:val="en-US"/>
              </w:rPr>
            </w:pPr>
            <w:r w:rsidRPr="007C2671">
              <w:rPr>
                <w:i/>
                <w:iCs/>
                <w:sz w:val="24"/>
                <w:szCs w:val="24"/>
                <w:lang w:val="en-US"/>
              </w:rPr>
              <w:t>Outlining Major Emerging Risks (Geopolitical Risks and War, AI and Increasing Automation, Cyber Threats, Increasing Natural Catastrophes) and their Consequences to the Economy and Society, as viewed through the Prisms of Contemporary Risk Underwriting and Claims Management Techniques</w:t>
            </w:r>
          </w:p>
          <w:p w14:paraId="4B87C8A8" w14:textId="77777777" w:rsidR="00FC2337" w:rsidRPr="00AE3E98" w:rsidRDefault="00FC2337" w:rsidP="00BE3BE4">
            <w:pPr>
              <w:spacing w:after="0"/>
              <w:ind w:right="34"/>
              <w:jc w:val="both"/>
              <w:rPr>
                <w:sz w:val="10"/>
                <w:szCs w:val="10"/>
                <w:lang w:val="en-US"/>
              </w:rPr>
            </w:pPr>
          </w:p>
        </w:tc>
      </w:tr>
      <w:tr w:rsidR="00FC2337" w14:paraId="0C0CE3F1" w14:textId="77777777" w:rsidTr="00BE3BE4">
        <w:tc>
          <w:tcPr>
            <w:tcW w:w="1526" w:type="dxa"/>
          </w:tcPr>
          <w:p w14:paraId="6093D947" w14:textId="77777777" w:rsidR="00FC2337" w:rsidRPr="005B6538" w:rsidRDefault="00FC2337" w:rsidP="00BE3BE4">
            <w:pPr>
              <w:spacing w:after="0"/>
              <w:ind w:right="-483"/>
              <w:jc w:val="both"/>
              <w:rPr>
                <w:sz w:val="24"/>
                <w:szCs w:val="24"/>
                <w:lang w:val="en-US"/>
              </w:rPr>
            </w:pPr>
            <w:r w:rsidRPr="005B6538">
              <w:rPr>
                <w:sz w:val="24"/>
                <w:szCs w:val="24"/>
                <w:lang w:val="en-US"/>
              </w:rPr>
              <w:t xml:space="preserve">15:00 – 16:00 </w:t>
            </w:r>
          </w:p>
        </w:tc>
        <w:tc>
          <w:tcPr>
            <w:tcW w:w="7513" w:type="dxa"/>
          </w:tcPr>
          <w:p w14:paraId="2303648B" w14:textId="77777777" w:rsidR="00FC2337" w:rsidRPr="008B107E" w:rsidRDefault="00FC2337" w:rsidP="00BE3BE4">
            <w:pPr>
              <w:spacing w:after="0"/>
              <w:ind w:right="34"/>
              <w:jc w:val="both"/>
              <w:rPr>
                <w:i/>
                <w:iCs/>
                <w:sz w:val="24"/>
                <w:szCs w:val="24"/>
                <w:lang w:val="en-US"/>
              </w:rPr>
            </w:pPr>
            <w:r w:rsidRPr="007C2671">
              <w:rPr>
                <w:i/>
                <w:iCs/>
                <w:sz w:val="24"/>
                <w:szCs w:val="24"/>
                <w:lang w:val="en-US"/>
              </w:rPr>
              <w:t>Lunch Break</w:t>
            </w:r>
            <w:r>
              <w:rPr>
                <w:i/>
                <w:iCs/>
                <w:sz w:val="24"/>
                <w:szCs w:val="24"/>
              </w:rPr>
              <w:t xml:space="preserve"> </w:t>
            </w:r>
            <w:r>
              <w:rPr>
                <w:i/>
                <w:iCs/>
                <w:sz w:val="24"/>
                <w:szCs w:val="24"/>
                <w:lang w:val="en-US"/>
              </w:rPr>
              <w:t>and Networking</w:t>
            </w:r>
          </w:p>
          <w:p w14:paraId="5434E39D" w14:textId="77777777" w:rsidR="00FC2337" w:rsidRPr="00CE7E53" w:rsidRDefault="00FC2337" w:rsidP="00BE3BE4">
            <w:pPr>
              <w:spacing w:after="0"/>
              <w:ind w:right="34"/>
              <w:jc w:val="both"/>
              <w:rPr>
                <w:sz w:val="10"/>
                <w:szCs w:val="10"/>
              </w:rPr>
            </w:pPr>
          </w:p>
        </w:tc>
      </w:tr>
      <w:tr w:rsidR="00FC2337" w:rsidRPr="008B107E" w14:paraId="38D31EFB" w14:textId="77777777" w:rsidTr="00BE3BE4">
        <w:tc>
          <w:tcPr>
            <w:tcW w:w="1526" w:type="dxa"/>
          </w:tcPr>
          <w:p w14:paraId="65914939" w14:textId="77777777" w:rsidR="00FC2337" w:rsidRPr="005B6538" w:rsidRDefault="00FC2337" w:rsidP="00BE3BE4">
            <w:pPr>
              <w:spacing w:after="0"/>
              <w:ind w:right="-483"/>
              <w:jc w:val="both"/>
              <w:rPr>
                <w:sz w:val="24"/>
                <w:szCs w:val="24"/>
                <w:lang w:val="en-US"/>
              </w:rPr>
            </w:pPr>
            <w:r w:rsidRPr="005B6538">
              <w:rPr>
                <w:sz w:val="24"/>
                <w:szCs w:val="24"/>
                <w:lang w:val="en-US"/>
              </w:rPr>
              <w:t xml:space="preserve">16:00 – 17:00 </w:t>
            </w:r>
          </w:p>
        </w:tc>
        <w:tc>
          <w:tcPr>
            <w:tcW w:w="7513" w:type="dxa"/>
          </w:tcPr>
          <w:p w14:paraId="11B30426" w14:textId="77777777" w:rsidR="00FC2337" w:rsidRPr="008B107E" w:rsidRDefault="00FC2337" w:rsidP="00BE3BE4">
            <w:pPr>
              <w:spacing w:after="0"/>
              <w:ind w:right="34"/>
              <w:jc w:val="both"/>
              <w:rPr>
                <w:i/>
                <w:iCs/>
                <w:sz w:val="24"/>
                <w:szCs w:val="24"/>
                <w:lang w:val="en-US"/>
              </w:rPr>
            </w:pPr>
            <w:r w:rsidRPr="007C2671">
              <w:rPr>
                <w:i/>
                <w:iCs/>
                <w:sz w:val="24"/>
                <w:szCs w:val="24"/>
                <w:lang w:val="en-US"/>
              </w:rPr>
              <w:t xml:space="preserve">Open Discussion, </w:t>
            </w:r>
            <w:proofErr w:type="spellStart"/>
            <w:r w:rsidRPr="007C2671">
              <w:rPr>
                <w:i/>
                <w:iCs/>
                <w:sz w:val="24"/>
                <w:szCs w:val="24"/>
                <w:lang w:val="en-US"/>
              </w:rPr>
              <w:t>Qs&amp;As</w:t>
            </w:r>
            <w:proofErr w:type="spellEnd"/>
            <w:r w:rsidRPr="007C2671">
              <w:rPr>
                <w:i/>
                <w:iCs/>
                <w:sz w:val="24"/>
                <w:szCs w:val="24"/>
                <w:lang w:val="en-US"/>
              </w:rPr>
              <w:t>, Conclusions</w:t>
            </w:r>
          </w:p>
          <w:p w14:paraId="1BB2E3A0" w14:textId="77777777" w:rsidR="00FC2337" w:rsidRPr="00267973" w:rsidRDefault="00FC2337" w:rsidP="00BE3BE4">
            <w:pPr>
              <w:spacing w:after="0"/>
              <w:ind w:right="34"/>
              <w:jc w:val="both"/>
              <w:rPr>
                <w:sz w:val="12"/>
                <w:szCs w:val="12"/>
                <w:lang w:val="en-US"/>
              </w:rPr>
            </w:pPr>
          </w:p>
        </w:tc>
      </w:tr>
    </w:tbl>
    <w:p w14:paraId="6D204389" w14:textId="77777777" w:rsidR="00FC2337" w:rsidRDefault="00FC2337" w:rsidP="00FC2337">
      <w:pPr>
        <w:pStyle w:val="a3"/>
        <w:spacing w:after="0" w:line="240" w:lineRule="auto"/>
        <w:ind w:left="0" w:right="-483"/>
        <w:contextualSpacing w:val="0"/>
        <w:rPr>
          <w:sz w:val="24"/>
          <w:szCs w:val="24"/>
          <w:lang w:val="en-US"/>
        </w:rPr>
      </w:pPr>
    </w:p>
    <w:p w14:paraId="6E64236E" w14:textId="77777777" w:rsidR="00FC2337" w:rsidRDefault="00FC2337" w:rsidP="00FC2337">
      <w:pPr>
        <w:pStyle w:val="a3"/>
        <w:spacing w:after="0" w:line="240" w:lineRule="auto"/>
        <w:ind w:left="0" w:right="-483"/>
        <w:contextualSpacing w:val="0"/>
        <w:rPr>
          <w:sz w:val="24"/>
          <w:szCs w:val="24"/>
          <w:lang w:val="en-US"/>
        </w:rPr>
      </w:pPr>
    </w:p>
    <w:p w14:paraId="28628827" w14:textId="77777777" w:rsidR="00FC2337" w:rsidRDefault="00FC2337" w:rsidP="00FC2337">
      <w:pPr>
        <w:pStyle w:val="a3"/>
        <w:spacing w:after="0" w:line="360" w:lineRule="auto"/>
        <w:ind w:left="0" w:right="-483"/>
        <w:contextualSpacing w:val="0"/>
        <w:rPr>
          <w:sz w:val="24"/>
          <w:szCs w:val="24"/>
          <w:lang w:val="en-US"/>
        </w:rPr>
      </w:pPr>
      <w:r>
        <w:rPr>
          <w:sz w:val="24"/>
          <w:szCs w:val="24"/>
        </w:rPr>
        <w:t>Εισηγητές</w:t>
      </w:r>
      <w:r w:rsidRPr="00FC2337">
        <w:rPr>
          <w:sz w:val="24"/>
          <w:szCs w:val="24"/>
          <w:lang w:val="en-US"/>
        </w:rPr>
        <w:t xml:space="preserve">: </w:t>
      </w:r>
    </w:p>
    <w:p w14:paraId="40BE145E" w14:textId="150A133B" w:rsidR="005532B6" w:rsidRPr="005532B6" w:rsidRDefault="005532B6" w:rsidP="005532B6">
      <w:pPr>
        <w:pStyle w:val="a3"/>
        <w:spacing w:after="0" w:line="240" w:lineRule="auto"/>
        <w:ind w:left="0" w:right="-483"/>
        <w:rPr>
          <w:sz w:val="24"/>
          <w:szCs w:val="24"/>
          <w:lang w:val="en-US"/>
        </w:rPr>
      </w:pPr>
      <w:proofErr w:type="spellStart"/>
      <w:r>
        <w:rPr>
          <w:sz w:val="24"/>
          <w:szCs w:val="24"/>
          <w:lang w:val="en-US"/>
        </w:rPr>
        <w:t>Mr</w:t>
      </w:r>
      <w:proofErr w:type="spellEnd"/>
      <w:r>
        <w:rPr>
          <w:sz w:val="24"/>
          <w:szCs w:val="24"/>
          <w:lang w:val="en-US"/>
        </w:rPr>
        <w:t xml:space="preserve"> </w:t>
      </w:r>
      <w:r w:rsidRPr="005532B6">
        <w:rPr>
          <w:sz w:val="24"/>
          <w:szCs w:val="24"/>
          <w:lang w:val="en-US"/>
        </w:rPr>
        <w:t>Tom Hughes</w:t>
      </w:r>
    </w:p>
    <w:p w14:paraId="2E159ED1" w14:textId="68DB6779" w:rsidR="005532B6" w:rsidRDefault="005532B6" w:rsidP="005532B6">
      <w:pPr>
        <w:pStyle w:val="a3"/>
        <w:spacing w:after="0" w:line="240" w:lineRule="auto"/>
        <w:ind w:left="0" w:right="-483"/>
        <w:contextualSpacing w:val="0"/>
        <w:rPr>
          <w:sz w:val="24"/>
          <w:szCs w:val="24"/>
          <w:lang w:val="en-US"/>
        </w:rPr>
      </w:pPr>
      <w:r>
        <w:rPr>
          <w:sz w:val="24"/>
          <w:szCs w:val="24"/>
          <w:lang w:val="en-US"/>
        </w:rPr>
        <w:t xml:space="preserve">Risk </w:t>
      </w:r>
      <w:r w:rsidRPr="005532B6">
        <w:rPr>
          <w:sz w:val="24"/>
          <w:szCs w:val="24"/>
          <w:lang w:val="en-US"/>
        </w:rPr>
        <w:t>Underwriting</w:t>
      </w:r>
      <w:r>
        <w:rPr>
          <w:sz w:val="24"/>
          <w:szCs w:val="24"/>
          <w:lang w:val="en-US"/>
        </w:rPr>
        <w:t xml:space="preserve"> </w:t>
      </w:r>
      <w:r w:rsidRPr="005532B6">
        <w:rPr>
          <w:sz w:val="24"/>
          <w:szCs w:val="24"/>
          <w:lang w:val="en-US"/>
        </w:rPr>
        <w:t>Director</w:t>
      </w:r>
      <w:r>
        <w:rPr>
          <w:sz w:val="24"/>
          <w:szCs w:val="24"/>
          <w:lang w:val="en-US"/>
        </w:rPr>
        <w:t xml:space="preserve">, </w:t>
      </w:r>
      <w:r w:rsidRPr="005532B6">
        <w:rPr>
          <w:sz w:val="24"/>
          <w:szCs w:val="24"/>
          <w:lang w:val="en-US"/>
        </w:rPr>
        <w:t>INTERNATIONAL UNDERWRITING ASSOCIATION, UK</w:t>
      </w:r>
    </w:p>
    <w:p w14:paraId="0E56A7F7" w14:textId="77777777" w:rsidR="005532B6" w:rsidRPr="00FC2337" w:rsidRDefault="005532B6" w:rsidP="00FC2337">
      <w:pPr>
        <w:pStyle w:val="a3"/>
        <w:spacing w:after="0" w:line="360" w:lineRule="auto"/>
        <w:ind w:left="0" w:right="-483"/>
        <w:contextualSpacing w:val="0"/>
        <w:rPr>
          <w:sz w:val="24"/>
          <w:szCs w:val="24"/>
          <w:lang w:val="en-US"/>
        </w:rPr>
      </w:pPr>
    </w:p>
    <w:p w14:paraId="25CE5E1D" w14:textId="400AD257" w:rsidR="00FC2337" w:rsidRPr="00FC2337" w:rsidRDefault="00FC2337" w:rsidP="00FC2337">
      <w:pPr>
        <w:pStyle w:val="a3"/>
        <w:spacing w:after="0" w:line="240" w:lineRule="auto"/>
        <w:ind w:left="0" w:right="-483"/>
        <w:rPr>
          <w:sz w:val="24"/>
          <w:szCs w:val="24"/>
          <w:lang w:val="en-US"/>
        </w:rPr>
      </w:pPr>
      <w:proofErr w:type="spellStart"/>
      <w:r>
        <w:rPr>
          <w:sz w:val="24"/>
          <w:szCs w:val="24"/>
          <w:lang w:val="en-US"/>
        </w:rPr>
        <w:t>Mr</w:t>
      </w:r>
      <w:proofErr w:type="spellEnd"/>
      <w:r>
        <w:rPr>
          <w:sz w:val="24"/>
          <w:szCs w:val="24"/>
          <w:lang w:val="en-US"/>
        </w:rPr>
        <w:t xml:space="preserve"> </w:t>
      </w:r>
      <w:r w:rsidRPr="00FC2337">
        <w:rPr>
          <w:sz w:val="24"/>
          <w:szCs w:val="24"/>
          <w:lang w:val="en-US"/>
        </w:rPr>
        <w:t>Joe Shaw</w:t>
      </w:r>
    </w:p>
    <w:p w14:paraId="0A743D5B" w14:textId="2496597E" w:rsidR="00FC2337" w:rsidRPr="00FC2337" w:rsidRDefault="00FC2337" w:rsidP="00FC2337">
      <w:pPr>
        <w:pStyle w:val="a3"/>
        <w:spacing w:after="0" w:line="240" w:lineRule="auto"/>
        <w:ind w:left="0" w:right="-483"/>
        <w:contextualSpacing w:val="0"/>
        <w:rPr>
          <w:sz w:val="24"/>
          <w:szCs w:val="24"/>
          <w:lang w:val="en-US"/>
        </w:rPr>
      </w:pPr>
      <w:r w:rsidRPr="00FC2337">
        <w:rPr>
          <w:sz w:val="24"/>
          <w:szCs w:val="24"/>
          <w:lang w:val="en-US"/>
        </w:rPr>
        <w:t>Claims</w:t>
      </w:r>
      <w:r w:rsidR="005532B6">
        <w:rPr>
          <w:sz w:val="24"/>
          <w:szCs w:val="24"/>
          <w:lang w:val="en-US"/>
        </w:rPr>
        <w:t xml:space="preserve"> Management </w:t>
      </w:r>
      <w:r w:rsidR="005532B6" w:rsidRPr="00FC2337">
        <w:rPr>
          <w:sz w:val="24"/>
          <w:szCs w:val="24"/>
          <w:lang w:val="en-US"/>
        </w:rPr>
        <w:t>Director</w:t>
      </w:r>
      <w:r>
        <w:rPr>
          <w:sz w:val="24"/>
          <w:szCs w:val="24"/>
          <w:lang w:val="en-US"/>
        </w:rPr>
        <w:t xml:space="preserve">, </w:t>
      </w:r>
      <w:r w:rsidR="005532B6" w:rsidRPr="005532B6">
        <w:rPr>
          <w:sz w:val="24"/>
          <w:szCs w:val="24"/>
          <w:lang w:val="en-US"/>
        </w:rPr>
        <w:t>INTERNATIONAL UNDERWRITING ASSOCIATION, UK</w:t>
      </w:r>
    </w:p>
    <w:sectPr w:rsidR="00FC2337" w:rsidRPr="00FC2337" w:rsidSect="005B6538">
      <w:headerReference w:type="default" r:id="rId7"/>
      <w:footerReference w:type="default" r:id="rId8"/>
      <w:headerReference w:type="first" r:id="rId9"/>
      <w:pgSz w:w="11906" w:h="16838"/>
      <w:pgMar w:top="1440" w:right="1800" w:bottom="0" w:left="1800" w:header="708" w:footer="1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BE0DE" w14:textId="77777777" w:rsidR="00E677F0" w:rsidRDefault="00E677F0" w:rsidP="00895241">
      <w:pPr>
        <w:spacing w:after="0" w:line="240" w:lineRule="auto"/>
      </w:pPr>
      <w:r>
        <w:separator/>
      </w:r>
    </w:p>
  </w:endnote>
  <w:endnote w:type="continuationSeparator" w:id="0">
    <w:p w14:paraId="2F31EA5D" w14:textId="77777777" w:rsidR="00E677F0" w:rsidRDefault="00E677F0" w:rsidP="00895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777930"/>
      <w:docPartObj>
        <w:docPartGallery w:val="Page Numbers (Bottom of Page)"/>
        <w:docPartUnique/>
      </w:docPartObj>
    </w:sdtPr>
    <w:sdtContent>
      <w:sdt>
        <w:sdtPr>
          <w:id w:val="-1769616900"/>
          <w:docPartObj>
            <w:docPartGallery w:val="Page Numbers (Top of Page)"/>
            <w:docPartUnique/>
          </w:docPartObj>
        </w:sdtPr>
        <w:sdtContent>
          <w:p w14:paraId="402CFDB0" w14:textId="086B90DD" w:rsidR="00F20811" w:rsidRDefault="00F20811" w:rsidP="00F20811">
            <w:pPr>
              <w:pStyle w:val="a5"/>
              <w:tabs>
                <w:tab w:val="clear" w:pos="8306"/>
              </w:tabs>
              <w:ind w:right="-483"/>
              <w:jc w:val="right"/>
            </w:pP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154E501" w14:textId="77777777" w:rsidR="00895241" w:rsidRDefault="008952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9FC95" w14:textId="77777777" w:rsidR="00E677F0" w:rsidRDefault="00E677F0" w:rsidP="00895241">
      <w:pPr>
        <w:spacing w:after="0" w:line="240" w:lineRule="auto"/>
      </w:pPr>
      <w:r>
        <w:separator/>
      </w:r>
    </w:p>
  </w:footnote>
  <w:footnote w:type="continuationSeparator" w:id="0">
    <w:p w14:paraId="7B4A8C1C" w14:textId="77777777" w:rsidR="00E677F0" w:rsidRDefault="00E677F0" w:rsidP="00895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00C5" w14:textId="521041EF" w:rsidR="00CC26C6" w:rsidRDefault="00FC2337">
    <w:pPr>
      <w:pStyle w:val="a4"/>
    </w:pPr>
    <w:r w:rsidRPr="000A53B1">
      <w:rPr>
        <w:noProof/>
        <w:lang w:val="en-US"/>
      </w:rPr>
      <w:drawing>
        <wp:anchor distT="0" distB="0" distL="114300" distR="114300" simplePos="0" relativeHeight="251668480" behindDoc="0" locked="0" layoutInCell="1" allowOverlap="1" wp14:anchorId="31D9D738" wp14:editId="2C5C787B">
          <wp:simplePos x="0" y="0"/>
          <wp:positionH relativeFrom="column">
            <wp:posOffset>-895294</wp:posOffset>
          </wp:positionH>
          <wp:positionV relativeFrom="paragraph">
            <wp:posOffset>-385117</wp:posOffset>
          </wp:positionV>
          <wp:extent cx="1878330" cy="1647825"/>
          <wp:effectExtent l="0" t="0" r="0" b="0"/>
          <wp:wrapSquare wrapText="bothSides"/>
          <wp:docPr id="434739011" name="Εικόνα 3" descr="\\FILESERVER\Transfer\George\eaee\EAEE_FINAL_ARTWORK\eaee_letterhead_fa\in_house\header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FILESERVER\Transfer\George\eaee\EAEE_FINAL_ARTWORK\eaee_letterhead_fa\in_house\header_gr.jpg"/>
                  <pic:cNvPicPr>
                    <a:picLocks noChangeAspect="1" noChangeArrowheads="1"/>
                  </pic:cNvPicPr>
                </pic:nvPicPr>
                <pic:blipFill rotWithShape="1">
                  <a:blip r:embed="rId1">
                    <a:extLst>
                      <a:ext uri="{28A0092B-C50C-407E-A947-70E740481C1C}">
                        <a14:useLocalDpi xmlns:a14="http://schemas.microsoft.com/office/drawing/2010/main" val="0"/>
                      </a:ext>
                    </a:extLst>
                  </a:blip>
                  <a:srcRect t="9322" r="69492" b="30879"/>
                  <a:stretch/>
                </pic:blipFill>
                <pic:spPr bwMode="auto">
                  <a:xfrm>
                    <a:off x="0" y="0"/>
                    <a:ext cx="1878330" cy="1647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59264" behindDoc="0" locked="0" layoutInCell="1" allowOverlap="1" wp14:anchorId="6AA6F567" wp14:editId="2CA0D21D">
          <wp:simplePos x="0" y="0"/>
          <wp:positionH relativeFrom="margin">
            <wp:posOffset>4636176</wp:posOffset>
          </wp:positionH>
          <wp:positionV relativeFrom="margin">
            <wp:posOffset>-524444</wp:posOffset>
          </wp:positionV>
          <wp:extent cx="1071245" cy="805180"/>
          <wp:effectExtent l="0" t="0" r="0" b="0"/>
          <wp:wrapSquare wrapText="bothSides"/>
          <wp:docPr id="1675767073" name="Εικόνα 292124698" descr="Εικόνα που περιέχει γραφικά, γραμματοσειρά, λογότυπο, σύμβολ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266769" name="Εικόνα 766266769" descr="Εικόνα που περιέχει γραφικά, γραμματοσειρά, λογότυπο, σύμβολο&#10;&#10;Περιγραφή που δημιουργήθηκε αυτόματ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1245" cy="8051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5A684" w14:textId="7CD24CB0" w:rsidR="00895241" w:rsidRDefault="00E824A3">
    <w:pPr>
      <w:pStyle w:val="a4"/>
    </w:pPr>
    <w:r>
      <w:rPr>
        <w:noProof/>
        <w:lang w:eastAsia="el-GR"/>
      </w:rPr>
      <w:drawing>
        <wp:anchor distT="0" distB="0" distL="114300" distR="114300" simplePos="0" relativeHeight="251655168" behindDoc="0" locked="0" layoutInCell="1" allowOverlap="1" wp14:anchorId="6CD0820D" wp14:editId="232E965B">
          <wp:simplePos x="0" y="0"/>
          <wp:positionH relativeFrom="margin">
            <wp:posOffset>4821968</wp:posOffset>
          </wp:positionH>
          <wp:positionV relativeFrom="margin">
            <wp:posOffset>-491712</wp:posOffset>
          </wp:positionV>
          <wp:extent cx="1066610" cy="801180"/>
          <wp:effectExtent l="0" t="0" r="0" b="0"/>
          <wp:wrapSquare wrapText="bothSides"/>
          <wp:docPr id="292124698" name="Εικόνα 292124698" descr="Εικόνα που περιέχει γραφικά, γραμματοσειρά, λογότυπο, σύμβολ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266769" name="Εικόνα 766266769" descr="Εικόνα που περιέχει γραφικά, γραμματοσειρά, λογότυπο, σύμβολ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610" cy="801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53B1">
      <w:rPr>
        <w:noProof/>
        <w:lang w:val="en-US"/>
      </w:rPr>
      <w:drawing>
        <wp:anchor distT="0" distB="0" distL="114300" distR="114300" simplePos="0" relativeHeight="251663360" behindDoc="0" locked="0" layoutInCell="1" allowOverlap="1" wp14:anchorId="355CF876" wp14:editId="6FFBC469">
          <wp:simplePos x="0" y="0"/>
          <wp:positionH relativeFrom="column">
            <wp:posOffset>-983112</wp:posOffset>
          </wp:positionH>
          <wp:positionV relativeFrom="paragraph">
            <wp:posOffset>-337176</wp:posOffset>
          </wp:positionV>
          <wp:extent cx="1878330" cy="1647825"/>
          <wp:effectExtent l="0" t="0" r="0" b="0"/>
          <wp:wrapSquare wrapText="bothSides"/>
          <wp:docPr id="1112418676" name="Εικόνα 3" descr="\\FILESERVER\Transfer\George\eaee\EAEE_FINAL_ARTWORK\eaee_letterhead_fa\in_house\header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FILESERVER\Transfer\George\eaee\EAEE_FINAL_ARTWORK\eaee_letterhead_fa\in_house\header_gr.jpg"/>
                  <pic:cNvPicPr>
                    <a:picLocks noChangeAspect="1" noChangeArrowheads="1"/>
                  </pic:cNvPicPr>
                </pic:nvPicPr>
                <pic:blipFill rotWithShape="1">
                  <a:blip r:embed="rId2">
                    <a:extLst>
                      <a:ext uri="{28A0092B-C50C-407E-A947-70E740481C1C}">
                        <a14:useLocalDpi xmlns:a14="http://schemas.microsoft.com/office/drawing/2010/main" val="0"/>
                      </a:ext>
                    </a:extLst>
                  </a:blip>
                  <a:srcRect t="9322" r="69492" b="30879"/>
                  <a:stretch/>
                </pic:blipFill>
                <pic:spPr bwMode="auto">
                  <a:xfrm>
                    <a:off x="0" y="0"/>
                    <a:ext cx="1878330" cy="1647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640E3"/>
    <w:multiLevelType w:val="hybridMultilevel"/>
    <w:tmpl w:val="5614ADB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0D8262DD"/>
    <w:multiLevelType w:val="hybridMultilevel"/>
    <w:tmpl w:val="E79865E4"/>
    <w:lvl w:ilvl="0" w:tplc="DFE4B14C">
      <w:start w:val="1"/>
      <w:numFmt w:val="bullet"/>
      <w:lvlText w:val=""/>
      <w:lvlJc w:val="left"/>
      <w:pPr>
        <w:ind w:left="-273" w:hanging="360"/>
      </w:pPr>
      <w:rPr>
        <w:rFonts w:ascii="Symbol" w:hAnsi="Symbol" w:hint="default"/>
        <w:color w:val="auto"/>
        <w:sz w:val="18"/>
      </w:rPr>
    </w:lvl>
    <w:lvl w:ilvl="1" w:tplc="04090003" w:tentative="1">
      <w:start w:val="1"/>
      <w:numFmt w:val="bullet"/>
      <w:lvlText w:val="o"/>
      <w:lvlJc w:val="left"/>
      <w:pPr>
        <w:ind w:left="447" w:hanging="360"/>
      </w:pPr>
      <w:rPr>
        <w:rFonts w:ascii="Courier New" w:hAnsi="Courier New" w:cs="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cs="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cs="Courier New" w:hint="default"/>
      </w:rPr>
    </w:lvl>
    <w:lvl w:ilvl="8" w:tplc="04090005" w:tentative="1">
      <w:start w:val="1"/>
      <w:numFmt w:val="bullet"/>
      <w:lvlText w:val=""/>
      <w:lvlJc w:val="left"/>
      <w:pPr>
        <w:ind w:left="5487" w:hanging="360"/>
      </w:pPr>
      <w:rPr>
        <w:rFonts w:ascii="Wingdings" w:hAnsi="Wingdings" w:hint="default"/>
      </w:rPr>
    </w:lvl>
  </w:abstractNum>
  <w:abstractNum w:abstractNumId="2" w15:restartNumberingAfterBreak="0">
    <w:nsid w:val="11A522EB"/>
    <w:multiLevelType w:val="hybridMultilevel"/>
    <w:tmpl w:val="5EAC435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19AE6ED2"/>
    <w:multiLevelType w:val="hybridMultilevel"/>
    <w:tmpl w:val="5D20F0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1BF36245"/>
    <w:multiLevelType w:val="hybridMultilevel"/>
    <w:tmpl w:val="4FD27CCE"/>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5" w15:restartNumberingAfterBreak="0">
    <w:nsid w:val="28EF091E"/>
    <w:multiLevelType w:val="hybridMultilevel"/>
    <w:tmpl w:val="4130628A"/>
    <w:lvl w:ilvl="0" w:tplc="04080001">
      <w:start w:val="1"/>
      <w:numFmt w:val="bullet"/>
      <w:lvlText w:val=""/>
      <w:lvlJc w:val="left"/>
      <w:pPr>
        <w:ind w:left="-273" w:hanging="360"/>
      </w:pPr>
      <w:rPr>
        <w:rFonts w:ascii="Symbol" w:hAnsi="Symbol" w:hint="default"/>
      </w:rPr>
    </w:lvl>
    <w:lvl w:ilvl="1" w:tplc="04080003" w:tentative="1">
      <w:start w:val="1"/>
      <w:numFmt w:val="bullet"/>
      <w:lvlText w:val="o"/>
      <w:lvlJc w:val="left"/>
      <w:pPr>
        <w:ind w:left="447" w:hanging="360"/>
      </w:pPr>
      <w:rPr>
        <w:rFonts w:ascii="Courier New" w:hAnsi="Courier New" w:cs="Courier New" w:hint="default"/>
      </w:rPr>
    </w:lvl>
    <w:lvl w:ilvl="2" w:tplc="04080005" w:tentative="1">
      <w:start w:val="1"/>
      <w:numFmt w:val="bullet"/>
      <w:lvlText w:val=""/>
      <w:lvlJc w:val="left"/>
      <w:pPr>
        <w:ind w:left="1167" w:hanging="360"/>
      </w:pPr>
      <w:rPr>
        <w:rFonts w:ascii="Wingdings" w:hAnsi="Wingdings" w:hint="default"/>
      </w:rPr>
    </w:lvl>
    <w:lvl w:ilvl="3" w:tplc="04080001" w:tentative="1">
      <w:start w:val="1"/>
      <w:numFmt w:val="bullet"/>
      <w:lvlText w:val=""/>
      <w:lvlJc w:val="left"/>
      <w:pPr>
        <w:ind w:left="1887" w:hanging="360"/>
      </w:pPr>
      <w:rPr>
        <w:rFonts w:ascii="Symbol" w:hAnsi="Symbol" w:hint="default"/>
      </w:rPr>
    </w:lvl>
    <w:lvl w:ilvl="4" w:tplc="04080003" w:tentative="1">
      <w:start w:val="1"/>
      <w:numFmt w:val="bullet"/>
      <w:lvlText w:val="o"/>
      <w:lvlJc w:val="left"/>
      <w:pPr>
        <w:ind w:left="2607" w:hanging="360"/>
      </w:pPr>
      <w:rPr>
        <w:rFonts w:ascii="Courier New" w:hAnsi="Courier New" w:cs="Courier New" w:hint="default"/>
      </w:rPr>
    </w:lvl>
    <w:lvl w:ilvl="5" w:tplc="04080005" w:tentative="1">
      <w:start w:val="1"/>
      <w:numFmt w:val="bullet"/>
      <w:lvlText w:val=""/>
      <w:lvlJc w:val="left"/>
      <w:pPr>
        <w:ind w:left="3327" w:hanging="360"/>
      </w:pPr>
      <w:rPr>
        <w:rFonts w:ascii="Wingdings" w:hAnsi="Wingdings" w:hint="default"/>
      </w:rPr>
    </w:lvl>
    <w:lvl w:ilvl="6" w:tplc="04080001" w:tentative="1">
      <w:start w:val="1"/>
      <w:numFmt w:val="bullet"/>
      <w:lvlText w:val=""/>
      <w:lvlJc w:val="left"/>
      <w:pPr>
        <w:ind w:left="4047" w:hanging="360"/>
      </w:pPr>
      <w:rPr>
        <w:rFonts w:ascii="Symbol" w:hAnsi="Symbol" w:hint="default"/>
      </w:rPr>
    </w:lvl>
    <w:lvl w:ilvl="7" w:tplc="04080003" w:tentative="1">
      <w:start w:val="1"/>
      <w:numFmt w:val="bullet"/>
      <w:lvlText w:val="o"/>
      <w:lvlJc w:val="left"/>
      <w:pPr>
        <w:ind w:left="4767" w:hanging="360"/>
      </w:pPr>
      <w:rPr>
        <w:rFonts w:ascii="Courier New" w:hAnsi="Courier New" w:cs="Courier New" w:hint="default"/>
      </w:rPr>
    </w:lvl>
    <w:lvl w:ilvl="8" w:tplc="04080005" w:tentative="1">
      <w:start w:val="1"/>
      <w:numFmt w:val="bullet"/>
      <w:lvlText w:val=""/>
      <w:lvlJc w:val="left"/>
      <w:pPr>
        <w:ind w:left="5487" w:hanging="360"/>
      </w:pPr>
      <w:rPr>
        <w:rFonts w:ascii="Wingdings" w:hAnsi="Wingdings" w:hint="default"/>
      </w:rPr>
    </w:lvl>
  </w:abstractNum>
  <w:abstractNum w:abstractNumId="6" w15:restartNumberingAfterBreak="0">
    <w:nsid w:val="2A425B68"/>
    <w:multiLevelType w:val="hybridMultilevel"/>
    <w:tmpl w:val="56F0B2D8"/>
    <w:lvl w:ilvl="0" w:tplc="04090001">
      <w:start w:val="1"/>
      <w:numFmt w:val="bullet"/>
      <w:lvlText w:val=""/>
      <w:lvlJc w:val="left"/>
      <w:pPr>
        <w:ind w:left="-414"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7" w15:restartNumberingAfterBreak="0">
    <w:nsid w:val="2FE46A1F"/>
    <w:multiLevelType w:val="hybridMultilevel"/>
    <w:tmpl w:val="EBCC9A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F134FF1"/>
    <w:multiLevelType w:val="hybridMultilevel"/>
    <w:tmpl w:val="48626002"/>
    <w:lvl w:ilvl="0" w:tplc="04080005">
      <w:start w:val="1"/>
      <w:numFmt w:val="bullet"/>
      <w:lvlText w:val=""/>
      <w:lvlJc w:val="left"/>
      <w:pPr>
        <w:ind w:left="720" w:hanging="360"/>
      </w:pPr>
      <w:rPr>
        <w:rFonts w:ascii="Wingdings" w:hAnsi="Wingdings" w:hint="default"/>
        <w:b/>
        <w:i w:val="0"/>
        <w:strike w:val="0"/>
        <w:dstrike w:val="0"/>
        <w:outline w:val="0"/>
        <w:shadow w:val="0"/>
        <w:emboss w:val="0"/>
        <w:imprint w:val="0"/>
        <w:vanish w:val="0"/>
        <w:color w:val="C00000"/>
        <w:sz w:val="16"/>
        <w:effect w:val="none"/>
        <w:vertAlign w:val="baseli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36848C1"/>
    <w:multiLevelType w:val="hybridMultilevel"/>
    <w:tmpl w:val="CD4C89D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15:restartNumberingAfterBreak="0">
    <w:nsid w:val="646C41E1"/>
    <w:multiLevelType w:val="hybridMultilevel"/>
    <w:tmpl w:val="5956A9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48D486C"/>
    <w:multiLevelType w:val="hybridMultilevel"/>
    <w:tmpl w:val="8D186616"/>
    <w:lvl w:ilvl="0" w:tplc="04080001">
      <w:start w:val="1"/>
      <w:numFmt w:val="bullet"/>
      <w:lvlText w:val=""/>
      <w:lvlJc w:val="left"/>
      <w:pPr>
        <w:ind w:left="729" w:hanging="360"/>
      </w:pPr>
      <w:rPr>
        <w:rFonts w:ascii="Symbol" w:hAnsi="Symbol" w:hint="default"/>
      </w:rPr>
    </w:lvl>
    <w:lvl w:ilvl="1" w:tplc="04080003" w:tentative="1">
      <w:start w:val="1"/>
      <w:numFmt w:val="bullet"/>
      <w:lvlText w:val="o"/>
      <w:lvlJc w:val="left"/>
      <w:pPr>
        <w:ind w:left="1449" w:hanging="360"/>
      </w:pPr>
      <w:rPr>
        <w:rFonts w:ascii="Courier New" w:hAnsi="Courier New" w:cs="Courier New" w:hint="default"/>
      </w:rPr>
    </w:lvl>
    <w:lvl w:ilvl="2" w:tplc="04080005" w:tentative="1">
      <w:start w:val="1"/>
      <w:numFmt w:val="bullet"/>
      <w:lvlText w:val=""/>
      <w:lvlJc w:val="left"/>
      <w:pPr>
        <w:ind w:left="2169" w:hanging="360"/>
      </w:pPr>
      <w:rPr>
        <w:rFonts w:ascii="Wingdings" w:hAnsi="Wingdings" w:hint="default"/>
      </w:rPr>
    </w:lvl>
    <w:lvl w:ilvl="3" w:tplc="04080001" w:tentative="1">
      <w:start w:val="1"/>
      <w:numFmt w:val="bullet"/>
      <w:lvlText w:val=""/>
      <w:lvlJc w:val="left"/>
      <w:pPr>
        <w:ind w:left="2889" w:hanging="360"/>
      </w:pPr>
      <w:rPr>
        <w:rFonts w:ascii="Symbol" w:hAnsi="Symbol" w:hint="default"/>
      </w:rPr>
    </w:lvl>
    <w:lvl w:ilvl="4" w:tplc="04080003" w:tentative="1">
      <w:start w:val="1"/>
      <w:numFmt w:val="bullet"/>
      <w:lvlText w:val="o"/>
      <w:lvlJc w:val="left"/>
      <w:pPr>
        <w:ind w:left="3609" w:hanging="360"/>
      </w:pPr>
      <w:rPr>
        <w:rFonts w:ascii="Courier New" w:hAnsi="Courier New" w:cs="Courier New" w:hint="default"/>
      </w:rPr>
    </w:lvl>
    <w:lvl w:ilvl="5" w:tplc="04080005" w:tentative="1">
      <w:start w:val="1"/>
      <w:numFmt w:val="bullet"/>
      <w:lvlText w:val=""/>
      <w:lvlJc w:val="left"/>
      <w:pPr>
        <w:ind w:left="4329" w:hanging="360"/>
      </w:pPr>
      <w:rPr>
        <w:rFonts w:ascii="Wingdings" w:hAnsi="Wingdings" w:hint="default"/>
      </w:rPr>
    </w:lvl>
    <w:lvl w:ilvl="6" w:tplc="04080001" w:tentative="1">
      <w:start w:val="1"/>
      <w:numFmt w:val="bullet"/>
      <w:lvlText w:val=""/>
      <w:lvlJc w:val="left"/>
      <w:pPr>
        <w:ind w:left="5049" w:hanging="360"/>
      </w:pPr>
      <w:rPr>
        <w:rFonts w:ascii="Symbol" w:hAnsi="Symbol" w:hint="default"/>
      </w:rPr>
    </w:lvl>
    <w:lvl w:ilvl="7" w:tplc="04080003" w:tentative="1">
      <w:start w:val="1"/>
      <w:numFmt w:val="bullet"/>
      <w:lvlText w:val="o"/>
      <w:lvlJc w:val="left"/>
      <w:pPr>
        <w:ind w:left="5769" w:hanging="360"/>
      </w:pPr>
      <w:rPr>
        <w:rFonts w:ascii="Courier New" w:hAnsi="Courier New" w:cs="Courier New" w:hint="default"/>
      </w:rPr>
    </w:lvl>
    <w:lvl w:ilvl="8" w:tplc="04080005" w:tentative="1">
      <w:start w:val="1"/>
      <w:numFmt w:val="bullet"/>
      <w:lvlText w:val=""/>
      <w:lvlJc w:val="left"/>
      <w:pPr>
        <w:ind w:left="6489" w:hanging="360"/>
      </w:pPr>
      <w:rPr>
        <w:rFonts w:ascii="Wingdings" w:hAnsi="Wingdings" w:hint="default"/>
      </w:rPr>
    </w:lvl>
  </w:abstractNum>
  <w:abstractNum w:abstractNumId="12" w15:restartNumberingAfterBreak="0">
    <w:nsid w:val="6BDA4F4C"/>
    <w:multiLevelType w:val="hybridMultilevel"/>
    <w:tmpl w:val="C79AF6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CC17D2C"/>
    <w:multiLevelType w:val="hybridMultilevel"/>
    <w:tmpl w:val="8440FA66"/>
    <w:lvl w:ilvl="0" w:tplc="23BC2B7E">
      <w:start w:val="1"/>
      <w:numFmt w:val="bullet"/>
      <w:lvlText w:val=""/>
      <w:lvlJc w:val="left"/>
      <w:pPr>
        <w:ind w:left="-223" w:hanging="360"/>
      </w:pPr>
      <w:rPr>
        <w:rFonts w:ascii="Symbol" w:hAnsi="Symbol" w:hint="default"/>
        <w:b/>
        <w:i w:val="0"/>
        <w:strike w:val="0"/>
        <w:dstrike w:val="0"/>
        <w:vanish w:val="0"/>
        <w:color w:val="C00000"/>
        <w:sz w:val="24"/>
        <w:u w:val="none"/>
        <w:effect w:val="none"/>
        <w:vertAlign w:val="baseline"/>
      </w:rPr>
    </w:lvl>
    <w:lvl w:ilvl="1" w:tplc="04080003" w:tentative="1">
      <w:start w:val="1"/>
      <w:numFmt w:val="bullet"/>
      <w:lvlText w:val="o"/>
      <w:lvlJc w:val="left"/>
      <w:pPr>
        <w:ind w:left="497" w:hanging="360"/>
      </w:pPr>
      <w:rPr>
        <w:rFonts w:ascii="Courier New" w:hAnsi="Courier New" w:cs="Courier New" w:hint="default"/>
      </w:rPr>
    </w:lvl>
    <w:lvl w:ilvl="2" w:tplc="04080005" w:tentative="1">
      <w:start w:val="1"/>
      <w:numFmt w:val="bullet"/>
      <w:lvlText w:val=""/>
      <w:lvlJc w:val="left"/>
      <w:pPr>
        <w:ind w:left="1217" w:hanging="360"/>
      </w:pPr>
      <w:rPr>
        <w:rFonts w:ascii="Wingdings" w:hAnsi="Wingdings" w:hint="default"/>
      </w:rPr>
    </w:lvl>
    <w:lvl w:ilvl="3" w:tplc="04080001" w:tentative="1">
      <w:start w:val="1"/>
      <w:numFmt w:val="bullet"/>
      <w:lvlText w:val=""/>
      <w:lvlJc w:val="left"/>
      <w:pPr>
        <w:ind w:left="1937" w:hanging="360"/>
      </w:pPr>
      <w:rPr>
        <w:rFonts w:ascii="Symbol" w:hAnsi="Symbol" w:hint="default"/>
      </w:rPr>
    </w:lvl>
    <w:lvl w:ilvl="4" w:tplc="04080003" w:tentative="1">
      <w:start w:val="1"/>
      <w:numFmt w:val="bullet"/>
      <w:lvlText w:val="o"/>
      <w:lvlJc w:val="left"/>
      <w:pPr>
        <w:ind w:left="2657" w:hanging="360"/>
      </w:pPr>
      <w:rPr>
        <w:rFonts w:ascii="Courier New" w:hAnsi="Courier New" w:cs="Courier New" w:hint="default"/>
      </w:rPr>
    </w:lvl>
    <w:lvl w:ilvl="5" w:tplc="04080005" w:tentative="1">
      <w:start w:val="1"/>
      <w:numFmt w:val="bullet"/>
      <w:lvlText w:val=""/>
      <w:lvlJc w:val="left"/>
      <w:pPr>
        <w:ind w:left="3377" w:hanging="360"/>
      </w:pPr>
      <w:rPr>
        <w:rFonts w:ascii="Wingdings" w:hAnsi="Wingdings" w:hint="default"/>
      </w:rPr>
    </w:lvl>
    <w:lvl w:ilvl="6" w:tplc="04080001" w:tentative="1">
      <w:start w:val="1"/>
      <w:numFmt w:val="bullet"/>
      <w:lvlText w:val=""/>
      <w:lvlJc w:val="left"/>
      <w:pPr>
        <w:ind w:left="4097" w:hanging="360"/>
      </w:pPr>
      <w:rPr>
        <w:rFonts w:ascii="Symbol" w:hAnsi="Symbol" w:hint="default"/>
      </w:rPr>
    </w:lvl>
    <w:lvl w:ilvl="7" w:tplc="04080003" w:tentative="1">
      <w:start w:val="1"/>
      <w:numFmt w:val="bullet"/>
      <w:lvlText w:val="o"/>
      <w:lvlJc w:val="left"/>
      <w:pPr>
        <w:ind w:left="4817" w:hanging="360"/>
      </w:pPr>
      <w:rPr>
        <w:rFonts w:ascii="Courier New" w:hAnsi="Courier New" w:cs="Courier New" w:hint="default"/>
      </w:rPr>
    </w:lvl>
    <w:lvl w:ilvl="8" w:tplc="04080005" w:tentative="1">
      <w:start w:val="1"/>
      <w:numFmt w:val="bullet"/>
      <w:lvlText w:val=""/>
      <w:lvlJc w:val="left"/>
      <w:pPr>
        <w:ind w:left="5537" w:hanging="360"/>
      </w:pPr>
      <w:rPr>
        <w:rFonts w:ascii="Wingdings" w:hAnsi="Wingdings" w:hint="default"/>
      </w:rPr>
    </w:lvl>
  </w:abstractNum>
  <w:abstractNum w:abstractNumId="14" w15:restartNumberingAfterBreak="0">
    <w:nsid w:val="6FAF5D2C"/>
    <w:multiLevelType w:val="hybridMultilevel"/>
    <w:tmpl w:val="784687C6"/>
    <w:lvl w:ilvl="0" w:tplc="04080001">
      <w:start w:val="1"/>
      <w:numFmt w:val="bullet"/>
      <w:lvlText w:val=""/>
      <w:lvlJc w:val="left"/>
      <w:pPr>
        <w:ind w:left="-273" w:hanging="360"/>
      </w:pPr>
      <w:rPr>
        <w:rFonts w:ascii="Symbol" w:hAnsi="Symbol" w:hint="default"/>
      </w:rPr>
    </w:lvl>
    <w:lvl w:ilvl="1" w:tplc="04080003" w:tentative="1">
      <w:start w:val="1"/>
      <w:numFmt w:val="bullet"/>
      <w:lvlText w:val="o"/>
      <w:lvlJc w:val="left"/>
      <w:pPr>
        <w:ind w:left="447" w:hanging="360"/>
      </w:pPr>
      <w:rPr>
        <w:rFonts w:ascii="Courier New" w:hAnsi="Courier New" w:cs="Courier New" w:hint="default"/>
      </w:rPr>
    </w:lvl>
    <w:lvl w:ilvl="2" w:tplc="04080005" w:tentative="1">
      <w:start w:val="1"/>
      <w:numFmt w:val="bullet"/>
      <w:lvlText w:val=""/>
      <w:lvlJc w:val="left"/>
      <w:pPr>
        <w:ind w:left="1167" w:hanging="360"/>
      </w:pPr>
      <w:rPr>
        <w:rFonts w:ascii="Wingdings" w:hAnsi="Wingdings" w:hint="default"/>
      </w:rPr>
    </w:lvl>
    <w:lvl w:ilvl="3" w:tplc="04080001" w:tentative="1">
      <w:start w:val="1"/>
      <w:numFmt w:val="bullet"/>
      <w:lvlText w:val=""/>
      <w:lvlJc w:val="left"/>
      <w:pPr>
        <w:ind w:left="1887" w:hanging="360"/>
      </w:pPr>
      <w:rPr>
        <w:rFonts w:ascii="Symbol" w:hAnsi="Symbol" w:hint="default"/>
      </w:rPr>
    </w:lvl>
    <w:lvl w:ilvl="4" w:tplc="04080003" w:tentative="1">
      <w:start w:val="1"/>
      <w:numFmt w:val="bullet"/>
      <w:lvlText w:val="o"/>
      <w:lvlJc w:val="left"/>
      <w:pPr>
        <w:ind w:left="2607" w:hanging="360"/>
      </w:pPr>
      <w:rPr>
        <w:rFonts w:ascii="Courier New" w:hAnsi="Courier New" w:cs="Courier New" w:hint="default"/>
      </w:rPr>
    </w:lvl>
    <w:lvl w:ilvl="5" w:tplc="04080005" w:tentative="1">
      <w:start w:val="1"/>
      <w:numFmt w:val="bullet"/>
      <w:lvlText w:val=""/>
      <w:lvlJc w:val="left"/>
      <w:pPr>
        <w:ind w:left="3327" w:hanging="360"/>
      </w:pPr>
      <w:rPr>
        <w:rFonts w:ascii="Wingdings" w:hAnsi="Wingdings" w:hint="default"/>
      </w:rPr>
    </w:lvl>
    <w:lvl w:ilvl="6" w:tplc="04080001" w:tentative="1">
      <w:start w:val="1"/>
      <w:numFmt w:val="bullet"/>
      <w:lvlText w:val=""/>
      <w:lvlJc w:val="left"/>
      <w:pPr>
        <w:ind w:left="4047" w:hanging="360"/>
      </w:pPr>
      <w:rPr>
        <w:rFonts w:ascii="Symbol" w:hAnsi="Symbol" w:hint="default"/>
      </w:rPr>
    </w:lvl>
    <w:lvl w:ilvl="7" w:tplc="04080003" w:tentative="1">
      <w:start w:val="1"/>
      <w:numFmt w:val="bullet"/>
      <w:lvlText w:val="o"/>
      <w:lvlJc w:val="left"/>
      <w:pPr>
        <w:ind w:left="4767" w:hanging="360"/>
      </w:pPr>
      <w:rPr>
        <w:rFonts w:ascii="Courier New" w:hAnsi="Courier New" w:cs="Courier New" w:hint="default"/>
      </w:rPr>
    </w:lvl>
    <w:lvl w:ilvl="8" w:tplc="04080005" w:tentative="1">
      <w:start w:val="1"/>
      <w:numFmt w:val="bullet"/>
      <w:lvlText w:val=""/>
      <w:lvlJc w:val="left"/>
      <w:pPr>
        <w:ind w:left="5487" w:hanging="360"/>
      </w:pPr>
      <w:rPr>
        <w:rFonts w:ascii="Wingdings" w:hAnsi="Wingdings" w:hint="default"/>
      </w:rPr>
    </w:lvl>
  </w:abstractNum>
  <w:abstractNum w:abstractNumId="15" w15:restartNumberingAfterBreak="0">
    <w:nsid w:val="7459460D"/>
    <w:multiLevelType w:val="hybridMultilevel"/>
    <w:tmpl w:val="4FA49FA4"/>
    <w:lvl w:ilvl="0" w:tplc="04080001">
      <w:start w:val="1"/>
      <w:numFmt w:val="bullet"/>
      <w:lvlText w:val=""/>
      <w:lvlJc w:val="left"/>
      <w:pPr>
        <w:ind w:left="898" w:hanging="360"/>
      </w:pPr>
      <w:rPr>
        <w:rFonts w:ascii="Symbol" w:hAnsi="Symbol" w:hint="default"/>
      </w:rPr>
    </w:lvl>
    <w:lvl w:ilvl="1" w:tplc="04080003">
      <w:start w:val="1"/>
      <w:numFmt w:val="bullet"/>
      <w:lvlText w:val="o"/>
      <w:lvlJc w:val="left"/>
      <w:pPr>
        <w:ind w:left="1618" w:hanging="360"/>
      </w:pPr>
      <w:rPr>
        <w:rFonts w:ascii="Courier New" w:hAnsi="Courier New" w:cs="Courier New" w:hint="default"/>
      </w:rPr>
    </w:lvl>
    <w:lvl w:ilvl="2" w:tplc="04080005">
      <w:start w:val="1"/>
      <w:numFmt w:val="bullet"/>
      <w:lvlText w:val=""/>
      <w:lvlJc w:val="left"/>
      <w:pPr>
        <w:ind w:left="2338" w:hanging="360"/>
      </w:pPr>
      <w:rPr>
        <w:rFonts w:ascii="Wingdings" w:hAnsi="Wingdings" w:hint="default"/>
      </w:rPr>
    </w:lvl>
    <w:lvl w:ilvl="3" w:tplc="04080001">
      <w:start w:val="1"/>
      <w:numFmt w:val="bullet"/>
      <w:lvlText w:val=""/>
      <w:lvlJc w:val="left"/>
      <w:pPr>
        <w:ind w:left="3058" w:hanging="360"/>
      </w:pPr>
      <w:rPr>
        <w:rFonts w:ascii="Symbol" w:hAnsi="Symbol" w:hint="default"/>
      </w:rPr>
    </w:lvl>
    <w:lvl w:ilvl="4" w:tplc="04080003">
      <w:start w:val="1"/>
      <w:numFmt w:val="bullet"/>
      <w:lvlText w:val="o"/>
      <w:lvlJc w:val="left"/>
      <w:pPr>
        <w:ind w:left="3778" w:hanging="360"/>
      </w:pPr>
      <w:rPr>
        <w:rFonts w:ascii="Courier New" w:hAnsi="Courier New" w:cs="Courier New" w:hint="default"/>
      </w:rPr>
    </w:lvl>
    <w:lvl w:ilvl="5" w:tplc="04080005">
      <w:start w:val="1"/>
      <w:numFmt w:val="bullet"/>
      <w:lvlText w:val=""/>
      <w:lvlJc w:val="left"/>
      <w:pPr>
        <w:ind w:left="4498" w:hanging="360"/>
      </w:pPr>
      <w:rPr>
        <w:rFonts w:ascii="Wingdings" w:hAnsi="Wingdings" w:hint="default"/>
      </w:rPr>
    </w:lvl>
    <w:lvl w:ilvl="6" w:tplc="04080001">
      <w:start w:val="1"/>
      <w:numFmt w:val="bullet"/>
      <w:lvlText w:val=""/>
      <w:lvlJc w:val="left"/>
      <w:pPr>
        <w:ind w:left="5218" w:hanging="360"/>
      </w:pPr>
      <w:rPr>
        <w:rFonts w:ascii="Symbol" w:hAnsi="Symbol" w:hint="default"/>
      </w:rPr>
    </w:lvl>
    <w:lvl w:ilvl="7" w:tplc="04080003">
      <w:start w:val="1"/>
      <w:numFmt w:val="bullet"/>
      <w:lvlText w:val="o"/>
      <w:lvlJc w:val="left"/>
      <w:pPr>
        <w:ind w:left="5938" w:hanging="360"/>
      </w:pPr>
      <w:rPr>
        <w:rFonts w:ascii="Courier New" w:hAnsi="Courier New" w:cs="Courier New" w:hint="default"/>
      </w:rPr>
    </w:lvl>
    <w:lvl w:ilvl="8" w:tplc="04080005">
      <w:start w:val="1"/>
      <w:numFmt w:val="bullet"/>
      <w:lvlText w:val=""/>
      <w:lvlJc w:val="left"/>
      <w:pPr>
        <w:ind w:left="6658" w:hanging="360"/>
      </w:pPr>
      <w:rPr>
        <w:rFonts w:ascii="Wingdings" w:hAnsi="Wingdings" w:hint="default"/>
      </w:rPr>
    </w:lvl>
  </w:abstractNum>
  <w:num w:numId="1" w16cid:durableId="837430761">
    <w:abstractNumId w:val="6"/>
  </w:num>
  <w:num w:numId="2" w16cid:durableId="2044742051">
    <w:abstractNumId w:val="13"/>
  </w:num>
  <w:num w:numId="3" w16cid:durableId="755593305">
    <w:abstractNumId w:val="8"/>
  </w:num>
  <w:num w:numId="4" w16cid:durableId="1536238302">
    <w:abstractNumId w:val="2"/>
  </w:num>
  <w:num w:numId="5" w16cid:durableId="1526018905">
    <w:abstractNumId w:val="1"/>
  </w:num>
  <w:num w:numId="6" w16cid:durableId="448164512">
    <w:abstractNumId w:val="2"/>
  </w:num>
  <w:num w:numId="7" w16cid:durableId="391467214">
    <w:abstractNumId w:val="5"/>
  </w:num>
  <w:num w:numId="8" w16cid:durableId="1334794001">
    <w:abstractNumId w:val="14"/>
  </w:num>
  <w:num w:numId="9" w16cid:durableId="1852992658">
    <w:abstractNumId w:val="12"/>
  </w:num>
  <w:num w:numId="10" w16cid:durableId="1492066869">
    <w:abstractNumId w:val="0"/>
  </w:num>
  <w:num w:numId="11" w16cid:durableId="1039164612">
    <w:abstractNumId w:val="0"/>
  </w:num>
  <w:num w:numId="12" w16cid:durableId="1589804448">
    <w:abstractNumId w:val="7"/>
  </w:num>
  <w:num w:numId="13" w16cid:durableId="547300206">
    <w:abstractNumId w:val="3"/>
  </w:num>
  <w:num w:numId="14" w16cid:durableId="1679849235">
    <w:abstractNumId w:val="15"/>
  </w:num>
  <w:num w:numId="15" w16cid:durableId="878470421">
    <w:abstractNumId w:val="10"/>
  </w:num>
  <w:num w:numId="16" w16cid:durableId="69233564">
    <w:abstractNumId w:val="4"/>
  </w:num>
  <w:num w:numId="17" w16cid:durableId="1644769754">
    <w:abstractNumId w:val="9"/>
  </w:num>
  <w:num w:numId="18" w16cid:durableId="4830879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5241"/>
    <w:rsid w:val="00025B9A"/>
    <w:rsid w:val="000929D1"/>
    <w:rsid w:val="00106C1B"/>
    <w:rsid w:val="0011407D"/>
    <w:rsid w:val="00141EE3"/>
    <w:rsid w:val="00141F28"/>
    <w:rsid w:val="0018663C"/>
    <w:rsid w:val="001A4412"/>
    <w:rsid w:val="001B7848"/>
    <w:rsid w:val="001D6DA5"/>
    <w:rsid w:val="001E4F72"/>
    <w:rsid w:val="001F5DF5"/>
    <w:rsid w:val="0020040C"/>
    <w:rsid w:val="00214DFF"/>
    <w:rsid w:val="00226C1F"/>
    <w:rsid w:val="002347F4"/>
    <w:rsid w:val="00264FA7"/>
    <w:rsid w:val="00271BDC"/>
    <w:rsid w:val="002A0D7B"/>
    <w:rsid w:val="002A4822"/>
    <w:rsid w:val="002C4724"/>
    <w:rsid w:val="002D5ABE"/>
    <w:rsid w:val="00304855"/>
    <w:rsid w:val="00346019"/>
    <w:rsid w:val="00355B1C"/>
    <w:rsid w:val="003A2A02"/>
    <w:rsid w:val="003B6816"/>
    <w:rsid w:val="003C5D9F"/>
    <w:rsid w:val="004131C1"/>
    <w:rsid w:val="00437297"/>
    <w:rsid w:val="00487AE4"/>
    <w:rsid w:val="004A1677"/>
    <w:rsid w:val="004C361C"/>
    <w:rsid w:val="004D51BF"/>
    <w:rsid w:val="004F667A"/>
    <w:rsid w:val="0050229C"/>
    <w:rsid w:val="005532B6"/>
    <w:rsid w:val="00553A5A"/>
    <w:rsid w:val="00574FF5"/>
    <w:rsid w:val="005A5F0A"/>
    <w:rsid w:val="005B6538"/>
    <w:rsid w:val="005E2B3E"/>
    <w:rsid w:val="00614E31"/>
    <w:rsid w:val="0064537B"/>
    <w:rsid w:val="00657586"/>
    <w:rsid w:val="00670E41"/>
    <w:rsid w:val="00696FE2"/>
    <w:rsid w:val="006B2D26"/>
    <w:rsid w:val="00724483"/>
    <w:rsid w:val="0072782D"/>
    <w:rsid w:val="00733587"/>
    <w:rsid w:val="00733DC4"/>
    <w:rsid w:val="00766B51"/>
    <w:rsid w:val="00792A57"/>
    <w:rsid w:val="007C2671"/>
    <w:rsid w:val="007C4058"/>
    <w:rsid w:val="007E0AB8"/>
    <w:rsid w:val="008126FD"/>
    <w:rsid w:val="0083688F"/>
    <w:rsid w:val="00852712"/>
    <w:rsid w:val="00873BF0"/>
    <w:rsid w:val="00895241"/>
    <w:rsid w:val="008B107E"/>
    <w:rsid w:val="008C014B"/>
    <w:rsid w:val="009039BF"/>
    <w:rsid w:val="00904E0C"/>
    <w:rsid w:val="00917E85"/>
    <w:rsid w:val="00930CF1"/>
    <w:rsid w:val="00936338"/>
    <w:rsid w:val="009409D7"/>
    <w:rsid w:val="00952E11"/>
    <w:rsid w:val="00957E37"/>
    <w:rsid w:val="009B297F"/>
    <w:rsid w:val="009E0499"/>
    <w:rsid w:val="00A066C5"/>
    <w:rsid w:val="00A445DE"/>
    <w:rsid w:val="00A72CFF"/>
    <w:rsid w:val="00A80AAB"/>
    <w:rsid w:val="00A80DBD"/>
    <w:rsid w:val="00A96490"/>
    <w:rsid w:val="00AC4E87"/>
    <w:rsid w:val="00AC4F62"/>
    <w:rsid w:val="00AC5DC8"/>
    <w:rsid w:val="00AE3E98"/>
    <w:rsid w:val="00AE452E"/>
    <w:rsid w:val="00B079E9"/>
    <w:rsid w:val="00B2601D"/>
    <w:rsid w:val="00B4015B"/>
    <w:rsid w:val="00B42C52"/>
    <w:rsid w:val="00C26A0F"/>
    <w:rsid w:val="00C3215B"/>
    <w:rsid w:val="00C63769"/>
    <w:rsid w:val="00C641DF"/>
    <w:rsid w:val="00C71E09"/>
    <w:rsid w:val="00C75576"/>
    <w:rsid w:val="00CB2B0C"/>
    <w:rsid w:val="00CC26C6"/>
    <w:rsid w:val="00CD24C2"/>
    <w:rsid w:val="00CE4A8E"/>
    <w:rsid w:val="00CE7E53"/>
    <w:rsid w:val="00CF5965"/>
    <w:rsid w:val="00D277B0"/>
    <w:rsid w:val="00D33143"/>
    <w:rsid w:val="00D53508"/>
    <w:rsid w:val="00D542AF"/>
    <w:rsid w:val="00D5679E"/>
    <w:rsid w:val="00D926DC"/>
    <w:rsid w:val="00E1715F"/>
    <w:rsid w:val="00E2099E"/>
    <w:rsid w:val="00E2755C"/>
    <w:rsid w:val="00E677F0"/>
    <w:rsid w:val="00E72A54"/>
    <w:rsid w:val="00E824A3"/>
    <w:rsid w:val="00E90D29"/>
    <w:rsid w:val="00ED4A98"/>
    <w:rsid w:val="00EF575C"/>
    <w:rsid w:val="00F1020B"/>
    <w:rsid w:val="00F20811"/>
    <w:rsid w:val="00F44310"/>
    <w:rsid w:val="00F903BE"/>
    <w:rsid w:val="00F96F36"/>
    <w:rsid w:val="00FA4CBA"/>
    <w:rsid w:val="00FA5CCD"/>
    <w:rsid w:val="00FC2337"/>
    <w:rsid w:val="00FC656C"/>
    <w:rsid w:val="00FC7F7E"/>
    <w:rsid w:val="00FD3FAF"/>
    <w:rsid w:val="00FF52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15738"/>
  <w15:docId w15:val="{47791778-9551-4AF2-B8E7-FDBEA9BAE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241"/>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895241"/>
    <w:pPr>
      <w:ind w:left="720"/>
      <w:contextualSpacing/>
    </w:pPr>
  </w:style>
  <w:style w:type="paragraph" w:styleId="Web">
    <w:name w:val="Normal (Web)"/>
    <w:basedOn w:val="a"/>
    <w:uiPriority w:val="99"/>
    <w:unhideWhenUsed/>
    <w:rsid w:val="0089524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har">
    <w:name w:val="Παράγραφος λίστας Char"/>
    <w:link w:val="a3"/>
    <w:uiPriority w:val="34"/>
    <w:rsid w:val="00895241"/>
    <w:rPr>
      <w:kern w:val="0"/>
      <w14:ligatures w14:val="none"/>
    </w:rPr>
  </w:style>
  <w:style w:type="paragraph" w:styleId="a4">
    <w:name w:val="header"/>
    <w:basedOn w:val="a"/>
    <w:link w:val="Char0"/>
    <w:uiPriority w:val="99"/>
    <w:unhideWhenUsed/>
    <w:rsid w:val="00895241"/>
    <w:pPr>
      <w:tabs>
        <w:tab w:val="center" w:pos="4153"/>
        <w:tab w:val="right" w:pos="8306"/>
      </w:tabs>
      <w:spacing w:after="0" w:line="240" w:lineRule="auto"/>
    </w:pPr>
  </w:style>
  <w:style w:type="character" w:customStyle="1" w:styleId="Char0">
    <w:name w:val="Κεφαλίδα Char"/>
    <w:basedOn w:val="a0"/>
    <w:link w:val="a4"/>
    <w:uiPriority w:val="99"/>
    <w:rsid w:val="00895241"/>
    <w:rPr>
      <w:kern w:val="0"/>
      <w14:ligatures w14:val="none"/>
    </w:rPr>
  </w:style>
  <w:style w:type="paragraph" w:styleId="a5">
    <w:name w:val="footer"/>
    <w:basedOn w:val="a"/>
    <w:link w:val="Char1"/>
    <w:uiPriority w:val="99"/>
    <w:unhideWhenUsed/>
    <w:rsid w:val="00895241"/>
    <w:pPr>
      <w:tabs>
        <w:tab w:val="center" w:pos="4153"/>
        <w:tab w:val="right" w:pos="8306"/>
      </w:tabs>
      <w:spacing w:after="0" w:line="240" w:lineRule="auto"/>
    </w:pPr>
  </w:style>
  <w:style w:type="character" w:customStyle="1" w:styleId="Char1">
    <w:name w:val="Υποσέλιδο Char"/>
    <w:basedOn w:val="a0"/>
    <w:link w:val="a5"/>
    <w:uiPriority w:val="99"/>
    <w:rsid w:val="00895241"/>
    <w:rPr>
      <w:kern w:val="0"/>
      <w14:ligatures w14:val="none"/>
    </w:rPr>
  </w:style>
  <w:style w:type="table" w:styleId="a6">
    <w:name w:val="Table Grid"/>
    <w:basedOn w:val="a1"/>
    <w:uiPriority w:val="39"/>
    <w:rsid w:val="007C2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Grid Table Light"/>
    <w:basedOn w:val="a1"/>
    <w:uiPriority w:val="40"/>
    <w:rsid w:val="007C26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335384">
      <w:bodyDiv w:val="1"/>
      <w:marLeft w:val="0"/>
      <w:marRight w:val="0"/>
      <w:marTop w:val="0"/>
      <w:marBottom w:val="0"/>
      <w:divBdr>
        <w:top w:val="none" w:sz="0" w:space="0" w:color="auto"/>
        <w:left w:val="none" w:sz="0" w:space="0" w:color="auto"/>
        <w:bottom w:val="none" w:sz="0" w:space="0" w:color="auto"/>
        <w:right w:val="none" w:sz="0" w:space="0" w:color="auto"/>
      </w:divBdr>
    </w:div>
    <w:div w:id="585578961">
      <w:bodyDiv w:val="1"/>
      <w:marLeft w:val="0"/>
      <w:marRight w:val="0"/>
      <w:marTop w:val="0"/>
      <w:marBottom w:val="0"/>
      <w:divBdr>
        <w:top w:val="none" w:sz="0" w:space="0" w:color="auto"/>
        <w:left w:val="none" w:sz="0" w:space="0" w:color="auto"/>
        <w:bottom w:val="none" w:sz="0" w:space="0" w:color="auto"/>
        <w:right w:val="none" w:sz="0" w:space="0" w:color="auto"/>
      </w:divBdr>
    </w:div>
    <w:div w:id="636036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1992</TotalTime>
  <Pages>2</Pages>
  <Words>350</Words>
  <Characters>1891</Characters>
  <Application>Microsoft Office Word</Application>
  <DocSecurity>0</DocSecurity>
  <Lines>15</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Κατερίνα Κεραμίδα</dc:creator>
  <cp:keywords/>
  <dc:description/>
  <cp:lastModifiedBy>Κατερίνα Κεραμίδα</cp:lastModifiedBy>
  <cp:revision>44</cp:revision>
  <cp:lastPrinted>2026-04-24T14:54:00Z</cp:lastPrinted>
  <dcterms:created xsi:type="dcterms:W3CDTF">2023-10-04T11:57:00Z</dcterms:created>
  <dcterms:modified xsi:type="dcterms:W3CDTF">2026-05-11T13:16:00Z</dcterms:modified>
</cp:coreProperties>
</file>